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96C" w:rsidRDefault="00C0296C" w:rsidP="008F7F05">
      <w:pPr>
        <w:spacing w:after="0" w:line="240" w:lineRule="auto"/>
        <w:rPr>
          <w:b/>
        </w:rPr>
      </w:pPr>
      <w:r w:rsidRPr="00C0296C">
        <w:rPr>
          <w:b/>
        </w:rPr>
        <w:t>MALTRATTAMENTO E ABUSO SESSUA</w:t>
      </w:r>
      <w:r>
        <w:rPr>
          <w:b/>
        </w:rPr>
        <w:t>LE</w:t>
      </w:r>
    </w:p>
    <w:p w:rsidR="00C0296C" w:rsidRDefault="00C0296C" w:rsidP="008F7F05">
      <w:pPr>
        <w:spacing w:after="0" w:line="240" w:lineRule="auto"/>
        <w:rPr>
          <w:rFonts w:ascii="Arial Narrow" w:hAnsi="Arial Narrow" w:cs="Arial"/>
          <w:sz w:val="18"/>
          <w:szCs w:val="18"/>
        </w:rPr>
      </w:pPr>
      <w:r>
        <w:rPr>
          <w:rFonts w:ascii="Arial Narrow" w:hAnsi="Arial Narrow" w:cs="Arial"/>
          <w:sz w:val="18"/>
          <w:szCs w:val="18"/>
        </w:rPr>
        <w:t xml:space="preserve">Pediatra, ginecologa, infermiera, medico legale, assistente sociale, psicologo, chirurgo pediatra, radiologo. </w:t>
      </w:r>
    </w:p>
    <w:p w:rsidR="00C0296C" w:rsidRDefault="00550DEA" w:rsidP="008F7F05">
      <w:pPr>
        <w:spacing w:after="0" w:line="240" w:lineRule="auto"/>
        <w:rPr>
          <w:b/>
        </w:rPr>
      </w:pPr>
      <w:r w:rsidRPr="00550DEA">
        <w:rPr>
          <w:b/>
        </w:rPr>
        <w:t>L’ACCOGLIENZA</w:t>
      </w:r>
    </w:p>
    <w:p w:rsidR="00550DEA" w:rsidRDefault="00550DEA" w:rsidP="008F7F05">
      <w:pPr>
        <w:spacing w:after="0" w:line="240" w:lineRule="auto"/>
      </w:pPr>
      <w:r>
        <w:t xml:space="preserve">Assicurare un ambiente adatto (quiete e riservatezza) </w:t>
      </w:r>
    </w:p>
    <w:p w:rsidR="00550DEA" w:rsidRDefault="00550DEA" w:rsidP="008F7F05">
      <w:pPr>
        <w:spacing w:after="0" w:line="240" w:lineRule="auto"/>
      </w:pPr>
      <w:r>
        <w:sym w:font="Symbol" w:char="F097"/>
      </w:r>
      <w:r>
        <w:t xml:space="preserve"> Garantire un atteggiamento rassicurante, disponibile all’ascolto e mai frettoloso (avere adeguato tempo a disposizione).</w:t>
      </w:r>
    </w:p>
    <w:p w:rsidR="00550DEA" w:rsidRDefault="00550DEA" w:rsidP="008F7F05">
      <w:pPr>
        <w:spacing w:after="0" w:line="240" w:lineRule="auto"/>
      </w:pPr>
      <w:r>
        <w:t xml:space="preserve"> </w:t>
      </w:r>
      <w:r>
        <w:sym w:font="Symbol" w:char="F097"/>
      </w:r>
      <w:r>
        <w:t xml:space="preserve"> Il minore non deve essere presente al colloquio con genitore/i</w:t>
      </w:r>
    </w:p>
    <w:p w:rsidR="00550DEA" w:rsidRPr="00550DEA" w:rsidRDefault="00550DEA" w:rsidP="008F7F05">
      <w:pPr>
        <w:spacing w:after="0" w:line="240" w:lineRule="auto"/>
        <w:rPr>
          <w:rFonts w:ascii="Arial Narrow" w:hAnsi="Arial Narrow" w:cs="Arial"/>
          <w:b/>
          <w:sz w:val="18"/>
          <w:szCs w:val="18"/>
        </w:rPr>
      </w:pPr>
      <w:r w:rsidRPr="00550DEA">
        <w:rPr>
          <w:b/>
        </w:rPr>
        <w:t>Timing della visita medica - abuso sessuale</w:t>
      </w:r>
    </w:p>
    <w:p w:rsidR="00550DEA" w:rsidRDefault="00550DEA" w:rsidP="008F7F05">
      <w:pPr>
        <w:spacing w:after="0" w:line="240" w:lineRule="auto"/>
      </w:pPr>
      <w:r>
        <w:t xml:space="preserve">Ultimo episodio entro 72 ore con/senza lesioni </w:t>
      </w:r>
    </w:p>
    <w:p w:rsidR="00550DEA" w:rsidRDefault="00550DEA" w:rsidP="008F7F05">
      <w:pPr>
        <w:spacing w:after="0" w:line="240" w:lineRule="auto"/>
      </w:pPr>
      <w:r>
        <w:sym w:font="Symbol" w:char="F0A7"/>
      </w:r>
      <w:r>
        <w:t xml:space="preserve"> Anamnesi immediata e visita medica </w:t>
      </w:r>
    </w:p>
    <w:p w:rsidR="00550DEA" w:rsidRDefault="00550DEA" w:rsidP="008F7F05">
      <w:pPr>
        <w:spacing w:after="0" w:line="240" w:lineRule="auto"/>
      </w:pPr>
      <w:r>
        <w:sym w:font="Symbol" w:char="F0A7"/>
      </w:r>
      <w:r>
        <w:t xml:space="preserve"> Riscontri medico-legali </w:t>
      </w:r>
    </w:p>
    <w:p w:rsidR="00550DEA" w:rsidRDefault="00550DEA" w:rsidP="008F7F05">
      <w:pPr>
        <w:spacing w:after="0" w:line="240" w:lineRule="auto"/>
      </w:pPr>
      <w:r>
        <w:sym w:font="Symbol" w:char="F0A7"/>
      </w:r>
      <w:r>
        <w:t xml:space="preserve"> Diagnosi di MST/Prevenzione di MST/Diagnosi di gravidanza/Contraccezione </w:t>
      </w:r>
    </w:p>
    <w:p w:rsidR="00550DEA" w:rsidRDefault="00550DEA" w:rsidP="008F7F05">
      <w:pPr>
        <w:spacing w:after="0" w:line="240" w:lineRule="auto"/>
      </w:pPr>
      <w:r>
        <w:t xml:space="preserve">Ultimo episodio settimane/mesi prima </w:t>
      </w:r>
    </w:p>
    <w:p w:rsidR="00550DEA" w:rsidRDefault="00550DEA" w:rsidP="008F7F05">
      <w:pPr>
        <w:spacing w:after="0" w:line="240" w:lineRule="auto"/>
      </w:pPr>
      <w:r>
        <w:sym w:font="Symbol" w:char="F0A7"/>
      </w:r>
      <w:r>
        <w:t xml:space="preserve"> Visita al più presto possibile (dopo racconto della vittima e valutazione psicosociale) </w:t>
      </w:r>
    </w:p>
    <w:p w:rsidR="00C0296C" w:rsidRDefault="00550DEA" w:rsidP="008F7F05">
      <w:pPr>
        <w:spacing w:after="0" w:line="240" w:lineRule="auto"/>
      </w:pPr>
      <w:r>
        <w:t>Evitare il ripetersi di episodi traumatici (interviste e visite multiple)</w:t>
      </w:r>
    </w:p>
    <w:p w:rsidR="00246715" w:rsidRDefault="00246715" w:rsidP="008F7F05">
      <w:pPr>
        <w:spacing w:after="0" w:line="240" w:lineRule="auto"/>
      </w:pPr>
    </w:p>
    <w:p w:rsidR="00246715" w:rsidRDefault="00246715" w:rsidP="008F7F05">
      <w:pPr>
        <w:spacing w:after="0" w:line="240" w:lineRule="auto"/>
      </w:pPr>
      <w:r>
        <w:t>N.B. La visita medica non può costituire, salvo pochi casi, l’unico elemento diagnostico.</w:t>
      </w:r>
    </w:p>
    <w:p w:rsidR="002E3AC1" w:rsidRDefault="002E3AC1" w:rsidP="008F7F05">
      <w:pPr>
        <w:spacing w:after="0" w:line="240" w:lineRule="auto"/>
      </w:pPr>
      <w:r>
        <w:t xml:space="preserve">La visita ad un bambino può essere effettuata solo: </w:t>
      </w:r>
    </w:p>
    <w:p w:rsidR="002E3AC1" w:rsidRDefault="002E3AC1" w:rsidP="008F7F05">
      <w:pPr>
        <w:spacing w:after="0" w:line="240" w:lineRule="auto"/>
      </w:pPr>
      <w:r>
        <w:sym w:font="Symbol" w:char="F097"/>
      </w:r>
      <w:r>
        <w:t xml:space="preserve"> con il consenso di chi ne ha la tutela </w:t>
      </w:r>
    </w:p>
    <w:p w:rsidR="002E3AC1" w:rsidRDefault="002E3AC1" w:rsidP="008F7F05">
      <w:pPr>
        <w:spacing w:after="0" w:line="240" w:lineRule="auto"/>
      </w:pPr>
      <w:r>
        <w:sym w:font="Symbol" w:char="F097"/>
      </w:r>
      <w:r>
        <w:t xml:space="preserve"> su richiesta dell’Autorità Giudiziaria. </w:t>
      </w:r>
    </w:p>
    <w:p w:rsidR="002E3AC1" w:rsidRDefault="002E3AC1" w:rsidP="008F7F05">
      <w:pPr>
        <w:spacing w:after="0" w:line="240" w:lineRule="auto"/>
      </w:pPr>
      <w:r>
        <w:t xml:space="preserve">E’ importante: </w:t>
      </w:r>
    </w:p>
    <w:p w:rsidR="002E3AC1" w:rsidRDefault="002E3AC1" w:rsidP="008F7F05">
      <w:pPr>
        <w:spacing w:after="0" w:line="240" w:lineRule="auto"/>
      </w:pPr>
      <w:r>
        <w:sym w:font="Symbol" w:char="F097"/>
      </w:r>
      <w:r>
        <w:t xml:space="preserve"> offrire al minore spiegazioni sulla modalità della visita ed ottenerne il consenso;</w:t>
      </w:r>
    </w:p>
    <w:p w:rsidR="00246715" w:rsidRDefault="002E3AC1" w:rsidP="008F7F05">
      <w:pPr>
        <w:spacing w:after="0" w:line="240" w:lineRule="auto"/>
      </w:pPr>
      <w:r>
        <w:t xml:space="preserve"> </w:t>
      </w:r>
      <w:r>
        <w:sym w:font="Symbol" w:char="F097"/>
      </w:r>
      <w:r>
        <w:t xml:space="preserve"> non utilizzare mai forza, coercizione e/o inganno, riprogrammando eventualmente la visita.</w:t>
      </w:r>
    </w:p>
    <w:p w:rsidR="008F7F05" w:rsidRDefault="008F7F05" w:rsidP="008F7F05">
      <w:pPr>
        <w:spacing w:after="0" w:line="240" w:lineRule="auto"/>
      </w:pPr>
    </w:p>
    <w:p w:rsidR="008F7F05" w:rsidRDefault="008F7F05" w:rsidP="008F7F05">
      <w:pPr>
        <w:spacing w:after="0" w:line="240" w:lineRule="auto"/>
        <w:rPr>
          <w:b/>
        </w:rPr>
      </w:pPr>
      <w:r w:rsidRPr="008F7F05">
        <w:rPr>
          <w:b/>
        </w:rPr>
        <w:t>Segni fisici</w:t>
      </w:r>
    </w:p>
    <w:p w:rsidR="008F7F05" w:rsidRDefault="008F7F05" w:rsidP="008F7F05">
      <w:pPr>
        <w:spacing w:after="0" w:line="240" w:lineRule="auto"/>
      </w:pPr>
      <w:r>
        <w:t xml:space="preserve">• Ecchimosi </w:t>
      </w:r>
    </w:p>
    <w:p w:rsidR="008F7F05" w:rsidRDefault="008F7F05" w:rsidP="008F7F05">
      <w:pPr>
        <w:spacing w:after="0" w:line="240" w:lineRule="auto"/>
      </w:pPr>
      <w:r>
        <w:t xml:space="preserve">• Escoriazioni </w:t>
      </w:r>
    </w:p>
    <w:p w:rsidR="008F7F05" w:rsidRDefault="008F7F05" w:rsidP="008F7F05">
      <w:pPr>
        <w:spacing w:after="0" w:line="240" w:lineRule="auto"/>
      </w:pPr>
      <w:r>
        <w:t xml:space="preserve">• Ferite lacero-contuse </w:t>
      </w:r>
    </w:p>
    <w:p w:rsidR="008F7F05" w:rsidRDefault="008F7F05" w:rsidP="008F7F05">
      <w:pPr>
        <w:spacing w:after="0" w:line="240" w:lineRule="auto"/>
      </w:pPr>
      <w:r>
        <w:t xml:space="preserve">• Fratture, avulsioni dentali </w:t>
      </w:r>
    </w:p>
    <w:p w:rsidR="008F7F05" w:rsidRDefault="008F7F05" w:rsidP="008F7F05">
      <w:pPr>
        <w:spacing w:after="0" w:line="240" w:lineRule="auto"/>
      </w:pPr>
      <w:r>
        <w:t xml:space="preserve">• Ustioni </w:t>
      </w:r>
    </w:p>
    <w:p w:rsidR="008F7F05" w:rsidRDefault="008F7F05" w:rsidP="008F7F05">
      <w:pPr>
        <w:spacing w:after="0" w:line="240" w:lineRule="auto"/>
      </w:pPr>
      <w:r>
        <w:t>• Cicatrici</w:t>
      </w:r>
    </w:p>
    <w:p w:rsidR="008F7F05" w:rsidRDefault="00AE4C94" w:rsidP="008F7F05">
      <w:pPr>
        <w:spacing w:after="0" w:line="240" w:lineRule="auto"/>
      </w:pPr>
      <w:r>
        <w:t xml:space="preserve">Descrizione: forma, dimensioni, colore e margini. </w:t>
      </w:r>
    </w:p>
    <w:p w:rsidR="00AE4C94" w:rsidRDefault="00AE4C94" w:rsidP="008F7F05">
      <w:pPr>
        <w:spacing w:after="0" w:line="240" w:lineRule="auto"/>
      </w:pPr>
    </w:p>
    <w:p w:rsidR="00D22BB9" w:rsidRDefault="00D22BB9" w:rsidP="008F7F05">
      <w:pPr>
        <w:spacing w:after="0" w:line="240" w:lineRule="auto"/>
        <w:rPr>
          <w:b/>
        </w:rPr>
      </w:pPr>
      <w:r w:rsidRPr="00D22BB9">
        <w:rPr>
          <w:b/>
        </w:rPr>
        <w:t>LESIONI SOSPETTE PER MALTRATTAMENTO</w:t>
      </w:r>
    </w:p>
    <w:p w:rsidR="00D22BB9" w:rsidRDefault="00D22BB9" w:rsidP="008F7F05">
      <w:pPr>
        <w:spacing w:after="0" w:line="240" w:lineRule="auto"/>
      </w:pPr>
      <w:r>
        <w:sym w:font="Symbol" w:char="F097"/>
      </w:r>
      <w:r>
        <w:t xml:space="preserve"> Ecchimosi ed escoriazioni in bambini in età molto precoce, allorquando la mobilità autonoma è inesistente</w:t>
      </w:r>
    </w:p>
    <w:p w:rsidR="00D22BB9" w:rsidRDefault="00D22BB9" w:rsidP="008F7F05">
      <w:pPr>
        <w:spacing w:after="0" w:line="240" w:lineRule="auto"/>
      </w:pPr>
      <w:r>
        <w:sym w:font="Symbol" w:char="F097"/>
      </w:r>
      <w:r>
        <w:t xml:space="preserve"> Lesioni non coerenti con quanto raccontato</w:t>
      </w:r>
    </w:p>
    <w:p w:rsidR="00D22BB9" w:rsidRDefault="00D22BB9" w:rsidP="008F7F05">
      <w:pPr>
        <w:spacing w:after="0" w:line="240" w:lineRule="auto"/>
      </w:pPr>
      <w:r>
        <w:sym w:font="Symbol" w:char="F097"/>
      </w:r>
      <w:r>
        <w:t xml:space="preserve"> Lesioni su molteplici regioni corporee</w:t>
      </w:r>
    </w:p>
    <w:p w:rsidR="00D22BB9" w:rsidRDefault="00D22BB9" w:rsidP="008F7F05">
      <w:pPr>
        <w:spacing w:after="0" w:line="240" w:lineRule="auto"/>
      </w:pPr>
      <w:r>
        <w:sym w:font="Symbol" w:char="F097"/>
      </w:r>
      <w:r>
        <w:t xml:space="preserve"> Ecchimosi in diverso stadio evolutivo </w:t>
      </w:r>
    </w:p>
    <w:p w:rsidR="00D22BB9" w:rsidRDefault="00D22BB9" w:rsidP="008F7F05">
      <w:pPr>
        <w:spacing w:after="0" w:line="240" w:lineRule="auto"/>
      </w:pPr>
      <w:r>
        <w:sym w:font="Symbol" w:char="F097"/>
      </w:r>
      <w:r>
        <w:t xml:space="preserve"> Lesioni al di fuori delle regioni sovrastanti prominenze ossee </w:t>
      </w:r>
    </w:p>
    <w:p w:rsidR="00D22BB9" w:rsidRDefault="00D22BB9" w:rsidP="008F7F05">
      <w:pPr>
        <w:spacing w:after="0" w:line="240" w:lineRule="auto"/>
      </w:pPr>
      <w:r>
        <w:sym w:font="Symbol" w:char="F097"/>
      </w:r>
      <w:r>
        <w:t xml:space="preserve"> Rottura del timpano </w:t>
      </w:r>
    </w:p>
    <w:p w:rsidR="00D22BB9" w:rsidRDefault="00D22BB9" w:rsidP="008F7F05">
      <w:pPr>
        <w:spacing w:after="0" w:line="240" w:lineRule="auto"/>
      </w:pPr>
      <w:r>
        <w:sym w:font="Symbol" w:char="F097"/>
      </w:r>
      <w:r>
        <w:t xml:space="preserve"> Lesioni </w:t>
      </w:r>
      <w:proofErr w:type="spellStart"/>
      <w:r>
        <w:t>lacerative</w:t>
      </w:r>
      <w:proofErr w:type="spellEnd"/>
      <w:r>
        <w:t xml:space="preserve"> del frenulo labiale </w:t>
      </w:r>
    </w:p>
    <w:p w:rsidR="00D22BB9" w:rsidRDefault="00D22BB9" w:rsidP="008F7F05">
      <w:pPr>
        <w:spacing w:after="0" w:line="240" w:lineRule="auto"/>
      </w:pPr>
      <w:r>
        <w:sym w:font="Symbol" w:char="F097"/>
      </w:r>
      <w:r>
        <w:t xml:space="preserve"> Morsi umani </w:t>
      </w:r>
    </w:p>
    <w:p w:rsidR="00D22BB9" w:rsidRDefault="00D22BB9" w:rsidP="008F7F05">
      <w:pPr>
        <w:spacing w:after="0" w:line="240" w:lineRule="auto"/>
      </w:pPr>
      <w:r>
        <w:sym w:font="Symbol" w:char="F097"/>
      </w:r>
      <w:r>
        <w:t xml:space="preserve"> Ustioni formate da sigaretta e strumenti domestici </w:t>
      </w:r>
    </w:p>
    <w:p w:rsidR="00D22BB9" w:rsidRDefault="00D22BB9" w:rsidP="008F7F05">
      <w:pPr>
        <w:spacing w:after="0" w:line="240" w:lineRule="auto"/>
      </w:pPr>
      <w:r>
        <w:sym w:font="Symbol" w:char="F097"/>
      </w:r>
      <w:r>
        <w:t xml:space="preserve"> Ustioni da immersione in liquidi caldi </w:t>
      </w:r>
    </w:p>
    <w:p w:rsidR="00D22BB9" w:rsidRDefault="00D22BB9" w:rsidP="008F7F05">
      <w:pPr>
        <w:spacing w:after="0" w:line="240" w:lineRule="auto"/>
      </w:pPr>
      <w:r>
        <w:sym w:font="Symbol" w:char="F097"/>
      </w:r>
      <w:r>
        <w:t xml:space="preserve"> Ferite d’arma (vecchie cicatrici o nuove tracce)</w:t>
      </w:r>
    </w:p>
    <w:p w:rsidR="00D7521A" w:rsidRDefault="00D7521A" w:rsidP="008F7F05">
      <w:pPr>
        <w:spacing w:after="0" w:line="240" w:lineRule="auto"/>
      </w:pPr>
      <w:r>
        <w:t>In caso di sospetto indagine radiografica di tutto lo scheletro!</w:t>
      </w:r>
    </w:p>
    <w:p w:rsidR="003C7FAC" w:rsidRDefault="003C7FAC" w:rsidP="008F7F05">
      <w:pPr>
        <w:spacing w:after="0" w:line="240" w:lineRule="auto"/>
        <w:rPr>
          <w:b/>
        </w:rPr>
      </w:pPr>
    </w:p>
    <w:p w:rsidR="003C7FAC" w:rsidRDefault="003C7FAC" w:rsidP="008F7F05">
      <w:pPr>
        <w:spacing w:after="0" w:line="240" w:lineRule="auto"/>
        <w:rPr>
          <w:b/>
        </w:rPr>
      </w:pPr>
    </w:p>
    <w:p w:rsidR="003C7FAC" w:rsidRDefault="003C7FAC" w:rsidP="008F7F05">
      <w:pPr>
        <w:spacing w:after="0" w:line="240" w:lineRule="auto"/>
        <w:rPr>
          <w:b/>
        </w:rPr>
      </w:pPr>
    </w:p>
    <w:p w:rsidR="003C7FAC" w:rsidRDefault="003C7FAC" w:rsidP="008F7F05">
      <w:pPr>
        <w:spacing w:after="0" w:line="240" w:lineRule="auto"/>
        <w:rPr>
          <w:b/>
        </w:rPr>
      </w:pPr>
    </w:p>
    <w:p w:rsidR="003C7FAC" w:rsidRDefault="003C7FAC" w:rsidP="008F7F05">
      <w:pPr>
        <w:spacing w:after="0" w:line="240" w:lineRule="auto"/>
        <w:rPr>
          <w:b/>
        </w:rPr>
      </w:pPr>
    </w:p>
    <w:p w:rsidR="00D7521A" w:rsidRDefault="003C7FAC" w:rsidP="008F7F05">
      <w:pPr>
        <w:spacing w:after="0" w:line="240" w:lineRule="auto"/>
        <w:rPr>
          <w:b/>
        </w:rPr>
      </w:pPr>
      <w:r w:rsidRPr="003C7FAC">
        <w:rPr>
          <w:b/>
        </w:rPr>
        <w:lastRenderedPageBreak/>
        <w:t>Visita ginecologica</w:t>
      </w:r>
    </w:p>
    <w:p w:rsidR="003C7FAC" w:rsidRDefault="003C7FAC" w:rsidP="008F7F05">
      <w:pPr>
        <w:spacing w:after="0" w:line="240" w:lineRule="auto"/>
      </w:pPr>
      <w:r>
        <w:t xml:space="preserve">Che cosa si deve esaminare: </w:t>
      </w:r>
    </w:p>
    <w:p w:rsidR="003C7FAC" w:rsidRDefault="003C7FAC" w:rsidP="008F7F05">
      <w:pPr>
        <w:spacing w:after="0" w:line="240" w:lineRule="auto"/>
      </w:pPr>
      <w:r>
        <w:sym w:font="Symbol" w:char="F0A7"/>
      </w:r>
      <w:r>
        <w:t xml:space="preserve"> Area genitale - </w:t>
      </w:r>
      <w:proofErr w:type="spellStart"/>
      <w:r>
        <w:t>perigenitale</w:t>
      </w:r>
      <w:proofErr w:type="spellEnd"/>
      <w:r>
        <w:t xml:space="preserve">: - grandi e piccole labbra - clitoride e/o prepuzio </w:t>
      </w:r>
    </w:p>
    <w:p w:rsidR="003C7FAC" w:rsidRDefault="003C7FAC" w:rsidP="008F7F05">
      <w:pPr>
        <w:spacing w:after="0" w:line="240" w:lineRule="auto"/>
      </w:pPr>
      <w:r>
        <w:sym w:font="Symbol" w:char="F0A7"/>
      </w:r>
      <w:r>
        <w:t xml:space="preserve"> Vestibolo: - uretra, area </w:t>
      </w:r>
      <w:proofErr w:type="spellStart"/>
      <w:r>
        <w:t>periuretrale</w:t>
      </w:r>
      <w:proofErr w:type="spellEnd"/>
      <w:r>
        <w:t xml:space="preserve"> - imene, ostio </w:t>
      </w:r>
      <w:proofErr w:type="spellStart"/>
      <w:r>
        <w:t>imenale</w:t>
      </w:r>
      <w:proofErr w:type="spellEnd"/>
      <w:r>
        <w:t xml:space="preserve"> (vagina distale) - fossa navicolare, forchetta posteriore </w:t>
      </w:r>
    </w:p>
    <w:p w:rsidR="003C7FAC" w:rsidRPr="003C7FAC" w:rsidRDefault="003C7FAC" w:rsidP="008F7F05">
      <w:pPr>
        <w:spacing w:after="0" w:line="240" w:lineRule="auto"/>
      </w:pPr>
      <w:r>
        <w:sym w:font="Symbol" w:char="F0A7"/>
      </w:r>
      <w:r>
        <w:t xml:space="preserve"> Area anale - perianale</w:t>
      </w:r>
    </w:p>
    <w:p w:rsidR="008F7F05" w:rsidRDefault="00820771" w:rsidP="008F7F05">
      <w:pPr>
        <w:spacing w:after="0" w:line="240" w:lineRule="auto"/>
      </w:pPr>
      <w:r>
        <w:t>Posizione della visita</w:t>
      </w:r>
    </w:p>
    <w:p w:rsidR="00820771" w:rsidRDefault="00820771" w:rsidP="008F7F05">
      <w:pPr>
        <w:spacing w:after="0" w:line="240" w:lineRule="auto"/>
      </w:pPr>
      <w:r>
        <w:sym w:font="Symbol" w:char="F097"/>
      </w:r>
      <w:r>
        <w:t xml:space="preserve"> Supina (decubito dorsale) </w:t>
      </w:r>
    </w:p>
    <w:p w:rsidR="00820771" w:rsidRDefault="00820771" w:rsidP="008F7F05">
      <w:pPr>
        <w:spacing w:after="0" w:line="240" w:lineRule="auto"/>
      </w:pPr>
      <w:r>
        <w:t>- “</w:t>
      </w:r>
      <w:proofErr w:type="spellStart"/>
      <w:r>
        <w:t>frog-leg</w:t>
      </w:r>
      <w:proofErr w:type="spellEnd"/>
      <w:r>
        <w:t xml:space="preserve">” </w:t>
      </w:r>
    </w:p>
    <w:p w:rsidR="00820771" w:rsidRDefault="00820771" w:rsidP="008F7F05">
      <w:pPr>
        <w:spacing w:after="0" w:line="240" w:lineRule="auto"/>
      </w:pPr>
      <w:r>
        <w:t xml:space="preserve">- litotomica </w:t>
      </w:r>
    </w:p>
    <w:p w:rsidR="00820771" w:rsidRDefault="00820771" w:rsidP="008F7F05">
      <w:pPr>
        <w:spacing w:after="0" w:line="240" w:lineRule="auto"/>
        <w:rPr>
          <w:b/>
        </w:rPr>
      </w:pPr>
      <w:r>
        <w:sym w:font="Symbol" w:char="F097"/>
      </w:r>
      <w:r>
        <w:t xml:space="preserve"> Prona - “</w:t>
      </w:r>
      <w:proofErr w:type="spellStart"/>
      <w:r>
        <w:t>knee-chest</w:t>
      </w:r>
      <w:proofErr w:type="spellEnd"/>
      <w:r>
        <w:t>”</w:t>
      </w:r>
    </w:p>
    <w:p w:rsidR="00820771" w:rsidRDefault="00820771" w:rsidP="008F7F05">
      <w:pPr>
        <w:spacing w:after="0" w:line="240" w:lineRule="auto"/>
        <w:rPr>
          <w:b/>
        </w:rPr>
      </w:pPr>
    </w:p>
    <w:p w:rsidR="001E4AFF" w:rsidRDefault="001E4AFF" w:rsidP="008F7F05">
      <w:pPr>
        <w:spacing w:after="0" w:line="240" w:lineRule="auto"/>
        <w:rPr>
          <w:b/>
        </w:rPr>
      </w:pPr>
      <w:r w:rsidRPr="001E4AFF">
        <w:rPr>
          <w:b/>
        </w:rPr>
        <w:t>Colposcopia</w:t>
      </w:r>
    </w:p>
    <w:p w:rsidR="001E4AFF" w:rsidRDefault="001E4AFF" w:rsidP="008F7F05">
      <w:pPr>
        <w:spacing w:after="0" w:line="240" w:lineRule="auto"/>
      </w:pPr>
      <w:r>
        <w:t xml:space="preserve">L’esame </w:t>
      </w:r>
      <w:proofErr w:type="spellStart"/>
      <w:r>
        <w:t>colposcopico</w:t>
      </w:r>
      <w:proofErr w:type="spellEnd"/>
      <w:r>
        <w:t xml:space="preserve"> permette: </w:t>
      </w:r>
    </w:p>
    <w:p w:rsidR="001E4AFF" w:rsidRDefault="001E4AFF" w:rsidP="008F7F05">
      <w:pPr>
        <w:spacing w:after="0" w:line="240" w:lineRule="auto"/>
      </w:pPr>
      <w:r>
        <w:sym w:font="Symbol" w:char="F0A7"/>
      </w:r>
      <w:r>
        <w:t xml:space="preserve"> L’ingrandimento dell’area anatomica osservata </w:t>
      </w:r>
    </w:p>
    <w:p w:rsidR="001E4AFF" w:rsidRDefault="001E4AFF" w:rsidP="008F7F05">
      <w:pPr>
        <w:spacing w:after="0" w:line="240" w:lineRule="auto"/>
      </w:pPr>
      <w:r>
        <w:sym w:font="Symbol" w:char="F0A7"/>
      </w:r>
      <w:r>
        <w:t xml:space="preserve"> di effettuare misurazioni (reticolo oculare) </w:t>
      </w:r>
    </w:p>
    <w:p w:rsidR="001E4AFF" w:rsidRDefault="001E4AFF" w:rsidP="008F7F05">
      <w:pPr>
        <w:spacing w:after="0" w:line="240" w:lineRule="auto"/>
      </w:pPr>
      <w:r>
        <w:sym w:font="Symbol" w:char="F0A7"/>
      </w:r>
      <w:r>
        <w:t xml:space="preserve"> di registrare ciò che si vede (foto, </w:t>
      </w:r>
      <w:proofErr w:type="spellStart"/>
      <w:r>
        <w:t>videocolposcopia</w:t>
      </w:r>
      <w:proofErr w:type="spellEnd"/>
      <w:r>
        <w:t>)</w:t>
      </w:r>
    </w:p>
    <w:p w:rsidR="00820771" w:rsidRDefault="00820771" w:rsidP="008F7F05">
      <w:pPr>
        <w:spacing w:after="0" w:line="240" w:lineRule="auto"/>
      </w:pPr>
    </w:p>
    <w:p w:rsidR="00820771" w:rsidRDefault="006D436D" w:rsidP="008F7F05">
      <w:pPr>
        <w:spacing w:after="0" w:line="240" w:lineRule="auto"/>
        <w:rPr>
          <w:b/>
        </w:rPr>
      </w:pPr>
      <w:r w:rsidRPr="006D436D">
        <w:rPr>
          <w:b/>
        </w:rPr>
        <w:t>Visita del bambino</w:t>
      </w:r>
    </w:p>
    <w:p w:rsidR="006D436D" w:rsidRDefault="006D436D" w:rsidP="008F7F05">
      <w:pPr>
        <w:spacing w:after="0" w:line="240" w:lineRule="auto"/>
      </w:pPr>
      <w:r>
        <w:t xml:space="preserve">Che cosa si deve esaminare: </w:t>
      </w:r>
    </w:p>
    <w:p w:rsidR="006D436D" w:rsidRDefault="006D436D" w:rsidP="008F7F05">
      <w:pPr>
        <w:spacing w:after="0" w:line="240" w:lineRule="auto"/>
      </w:pPr>
      <w:r>
        <w:sym w:font="Symbol" w:char="F097"/>
      </w:r>
      <w:r>
        <w:t xml:space="preserve"> cute scrotale </w:t>
      </w:r>
    </w:p>
    <w:p w:rsidR="006D436D" w:rsidRDefault="006D436D" w:rsidP="008F7F05">
      <w:pPr>
        <w:spacing w:after="0" w:line="240" w:lineRule="auto"/>
      </w:pPr>
      <w:r>
        <w:sym w:font="Symbol" w:char="F097"/>
      </w:r>
      <w:r>
        <w:t xml:space="preserve"> testicoli </w:t>
      </w:r>
    </w:p>
    <w:p w:rsidR="006D436D" w:rsidRDefault="006D436D" w:rsidP="008F7F05">
      <w:pPr>
        <w:spacing w:after="0" w:line="240" w:lineRule="auto"/>
      </w:pPr>
      <w:r>
        <w:sym w:font="Symbol" w:char="F097"/>
      </w:r>
      <w:r>
        <w:t xml:space="preserve"> pene </w:t>
      </w:r>
    </w:p>
    <w:p w:rsidR="006D436D" w:rsidRDefault="006D436D" w:rsidP="008F7F05">
      <w:pPr>
        <w:spacing w:after="0" w:line="240" w:lineRule="auto"/>
      </w:pPr>
      <w:r>
        <w:sym w:font="Symbol" w:char="F097"/>
      </w:r>
      <w:r>
        <w:t xml:space="preserve"> regione anale</w:t>
      </w:r>
    </w:p>
    <w:p w:rsidR="002246A3" w:rsidRDefault="002246A3" w:rsidP="008F7F05">
      <w:pPr>
        <w:spacing w:after="0" w:line="240" w:lineRule="auto"/>
      </w:pPr>
    </w:p>
    <w:p w:rsidR="002246A3" w:rsidRDefault="002246A3" w:rsidP="008F7F05">
      <w:pPr>
        <w:spacing w:after="0" w:line="240" w:lineRule="auto"/>
        <w:rPr>
          <w:b/>
        </w:rPr>
      </w:pPr>
      <w:r w:rsidRPr="002246A3">
        <w:rPr>
          <w:b/>
        </w:rPr>
        <w:t>Esame anale</w:t>
      </w:r>
    </w:p>
    <w:p w:rsidR="002246A3" w:rsidRDefault="002246A3" w:rsidP="008F7F05">
      <w:pPr>
        <w:spacing w:after="0" w:line="240" w:lineRule="auto"/>
      </w:pPr>
      <w:r>
        <w:t xml:space="preserve">La visita anale, senza strumenti, si esegue con i piccoli pazienti: </w:t>
      </w:r>
    </w:p>
    <w:p w:rsidR="002246A3" w:rsidRDefault="002246A3" w:rsidP="008F7F05">
      <w:pPr>
        <w:spacing w:after="0" w:line="240" w:lineRule="auto"/>
      </w:pPr>
      <w:r>
        <w:sym w:font="Symbol" w:char="F097"/>
      </w:r>
      <w:r>
        <w:t xml:space="preserve"> supini, girati verso la loro sinistra </w:t>
      </w:r>
    </w:p>
    <w:p w:rsidR="002246A3" w:rsidRDefault="002246A3" w:rsidP="008F7F05">
      <w:pPr>
        <w:spacing w:after="0" w:line="240" w:lineRule="auto"/>
      </w:pPr>
      <w:r>
        <w:sym w:font="Symbol" w:char="F097"/>
      </w:r>
      <w:r>
        <w:t xml:space="preserve"> proni (</w:t>
      </w:r>
      <w:proofErr w:type="spellStart"/>
      <w:r>
        <w:t>knee-chest</w:t>
      </w:r>
      <w:proofErr w:type="spellEnd"/>
      <w:r>
        <w:t>)</w:t>
      </w:r>
    </w:p>
    <w:p w:rsidR="00612235" w:rsidRDefault="00612235" w:rsidP="008F7F05">
      <w:pPr>
        <w:spacing w:after="0" w:line="240" w:lineRule="auto"/>
      </w:pPr>
      <w:r>
        <w:t xml:space="preserve">La visita anale, deve esaminare i seguenti aspetti: </w:t>
      </w:r>
    </w:p>
    <w:p w:rsidR="00612235" w:rsidRDefault="00612235" w:rsidP="008F7F05">
      <w:pPr>
        <w:spacing w:after="0" w:line="240" w:lineRule="auto"/>
      </w:pPr>
      <w:r>
        <w:sym w:font="Symbol" w:char="F097"/>
      </w:r>
      <w:r>
        <w:t xml:space="preserve"> caratteristiche del perineo </w:t>
      </w:r>
    </w:p>
    <w:p w:rsidR="00612235" w:rsidRDefault="00612235" w:rsidP="008F7F05">
      <w:pPr>
        <w:spacing w:after="0" w:line="240" w:lineRule="auto"/>
      </w:pPr>
      <w:r>
        <w:sym w:font="Symbol" w:char="F097"/>
      </w:r>
      <w:r>
        <w:t xml:space="preserve"> caratteristiche dei bordi e del tono dell’apertura anale </w:t>
      </w:r>
    </w:p>
    <w:p w:rsidR="00612235" w:rsidRDefault="00612235" w:rsidP="008F7F05">
      <w:pPr>
        <w:spacing w:after="0" w:line="240" w:lineRule="auto"/>
      </w:pPr>
      <w:r>
        <w:sym w:font="Symbol" w:char="F097"/>
      </w:r>
      <w:r>
        <w:t xml:space="preserve"> riscontro di lesioni (</w:t>
      </w:r>
      <w:proofErr w:type="spellStart"/>
      <w:r>
        <w:t>fissurazioni</w:t>
      </w:r>
      <w:proofErr w:type="spellEnd"/>
      <w:r>
        <w:t xml:space="preserve">, ecchimosi, ecc.) </w:t>
      </w:r>
    </w:p>
    <w:p w:rsidR="002246A3" w:rsidRDefault="00612235" w:rsidP="008F7F05">
      <w:pPr>
        <w:spacing w:after="0" w:line="240" w:lineRule="auto"/>
      </w:pPr>
      <w:r>
        <w:sym w:font="Symbol" w:char="F097"/>
      </w:r>
      <w:r>
        <w:t xml:space="preserve"> proctorragia</w:t>
      </w:r>
    </w:p>
    <w:p w:rsidR="00655796" w:rsidRDefault="00655796" w:rsidP="008F7F05">
      <w:pPr>
        <w:spacing w:after="0" w:line="240" w:lineRule="auto"/>
      </w:pPr>
    </w:p>
    <w:p w:rsidR="00612235" w:rsidRDefault="00655796" w:rsidP="008F7F05">
      <w:pPr>
        <w:spacing w:after="0" w:line="240" w:lineRule="auto"/>
        <w:rPr>
          <w:b/>
        </w:rPr>
      </w:pPr>
      <w:r w:rsidRPr="00655796">
        <w:rPr>
          <w:b/>
        </w:rPr>
        <w:t>GLOSSARIO DEI REPERTI</w:t>
      </w:r>
    </w:p>
    <w:p w:rsidR="00655796" w:rsidRDefault="00655796" w:rsidP="008F7F05">
      <w:pPr>
        <w:spacing w:after="0" w:line="240" w:lineRule="auto"/>
      </w:pPr>
      <w:r>
        <w:sym w:font="Symbol" w:char="F097"/>
      </w:r>
      <w:r>
        <w:t xml:space="preserve"> Arrossamento: iperemia locale più o meno associata ad edema </w:t>
      </w:r>
    </w:p>
    <w:p w:rsidR="00655796" w:rsidRDefault="00655796" w:rsidP="008F7F05">
      <w:pPr>
        <w:spacing w:after="0" w:line="240" w:lineRule="auto"/>
      </w:pPr>
      <w:r>
        <w:sym w:font="Symbol" w:char="F097"/>
      </w:r>
      <w:r>
        <w:t xml:space="preserve"> </w:t>
      </w:r>
      <w:proofErr w:type="spellStart"/>
      <w:r>
        <w:t>Ipervascolarizzazione</w:t>
      </w:r>
      <w:proofErr w:type="spellEnd"/>
      <w:r>
        <w:t xml:space="preserve">: chiara evidenza della trama vascolare per aumento del numero dei vasi e/o dilatazione dei vasi </w:t>
      </w:r>
    </w:p>
    <w:p w:rsidR="00655796" w:rsidRDefault="00655796" w:rsidP="008F7F05">
      <w:pPr>
        <w:spacing w:after="0" w:line="240" w:lineRule="auto"/>
      </w:pPr>
      <w:r>
        <w:sym w:font="Symbol" w:char="F097"/>
      </w:r>
      <w:r>
        <w:t xml:space="preserve"> Escoriazione: perdita di sostanza superficiale dell’epitelio in un’area più o meno estesa ( es. lesione superficiale da graffio) </w:t>
      </w:r>
    </w:p>
    <w:p w:rsidR="00655796" w:rsidRDefault="00655796" w:rsidP="008F7F05">
      <w:pPr>
        <w:spacing w:after="0" w:line="240" w:lineRule="auto"/>
      </w:pPr>
      <w:r>
        <w:sym w:font="Symbol" w:char="F097"/>
      </w:r>
      <w:r>
        <w:t xml:space="preserve"> Perdita di sostanza: si intende una perdita di sostanza simile alla precedente ma che si </w:t>
      </w:r>
      <w:proofErr w:type="spellStart"/>
      <w:r>
        <w:t>approfondi</w:t>
      </w:r>
      <w:proofErr w:type="spellEnd"/>
      <w:r>
        <w:t xml:space="preserve"> fino allo stroma (guarigione che avviene per seconda intenzione con possibile tessuto di granulazione ed esiti cicatriziali)</w:t>
      </w:r>
    </w:p>
    <w:p w:rsidR="0056279B" w:rsidRDefault="0056279B" w:rsidP="008F7F05">
      <w:pPr>
        <w:spacing w:after="0" w:line="240" w:lineRule="auto"/>
      </w:pPr>
      <w:r>
        <w:sym w:font="Symbol" w:char="F097"/>
      </w:r>
      <w:r>
        <w:t xml:space="preserve"> Soluzioni di continuo: lesione </w:t>
      </w:r>
      <w:proofErr w:type="spellStart"/>
      <w:r>
        <w:t>discontinuativa</w:t>
      </w:r>
      <w:proofErr w:type="spellEnd"/>
      <w:r>
        <w:t xml:space="preserve"> (in genere lineare) con margini accostabili che non comporta perdita di tessuto (es. taglio) </w:t>
      </w:r>
    </w:p>
    <w:p w:rsidR="0056279B" w:rsidRDefault="0056279B" w:rsidP="008F7F05">
      <w:pPr>
        <w:spacing w:after="0" w:line="240" w:lineRule="auto"/>
      </w:pPr>
      <w:r>
        <w:sym w:font="Symbol" w:char="F097"/>
      </w:r>
      <w:r>
        <w:t xml:space="preserve"> Ecchimosi: Soffusione emorragica </w:t>
      </w:r>
      <w:proofErr w:type="spellStart"/>
      <w:r>
        <w:t>sottepiteliale</w:t>
      </w:r>
      <w:proofErr w:type="spellEnd"/>
      <w:r>
        <w:t xml:space="preserve"> di cui è tassativo descrivere forma, dimensione e colore </w:t>
      </w:r>
    </w:p>
    <w:p w:rsidR="0056279B" w:rsidRDefault="0056279B" w:rsidP="008F7F05">
      <w:pPr>
        <w:spacing w:after="0" w:line="240" w:lineRule="auto"/>
      </w:pPr>
      <w:r>
        <w:sym w:font="Symbol" w:char="F097"/>
      </w:r>
      <w:r>
        <w:t xml:space="preserve"> Discromia: variazione circoscritta di pigmentazione </w:t>
      </w:r>
    </w:p>
    <w:p w:rsidR="0056279B" w:rsidRDefault="0056279B" w:rsidP="008F7F05">
      <w:pPr>
        <w:spacing w:after="0" w:line="240" w:lineRule="auto"/>
      </w:pPr>
      <w:r>
        <w:sym w:font="Symbol" w:char="F097"/>
      </w:r>
      <w:r>
        <w:t xml:space="preserve"> Sinechie: adesione tra superfici mucose e epiteliali non separabili senza </w:t>
      </w:r>
      <w:proofErr w:type="spellStart"/>
      <w:r>
        <w:t>cruentazione</w:t>
      </w:r>
      <w:proofErr w:type="spellEnd"/>
      <w:r>
        <w:t xml:space="preserve"> </w:t>
      </w:r>
    </w:p>
    <w:p w:rsidR="00655796" w:rsidRDefault="0056279B" w:rsidP="008F7F05">
      <w:pPr>
        <w:spacing w:after="0" w:line="240" w:lineRule="auto"/>
      </w:pPr>
      <w:r>
        <w:sym w:font="Symbol" w:char="F097"/>
      </w:r>
      <w:r>
        <w:t xml:space="preserve"> Briglie </w:t>
      </w:r>
      <w:proofErr w:type="spellStart"/>
      <w:r>
        <w:t>periuretrali</w:t>
      </w:r>
      <w:proofErr w:type="spellEnd"/>
      <w:r>
        <w:t xml:space="preserve">: sottili </w:t>
      </w:r>
      <w:proofErr w:type="spellStart"/>
      <w:r>
        <w:t>pliche</w:t>
      </w:r>
      <w:proofErr w:type="spellEnd"/>
      <w:r>
        <w:t xml:space="preserve"> mucose a decorso concavo intorno all’ostio uretrale</w:t>
      </w:r>
    </w:p>
    <w:p w:rsidR="001D1087" w:rsidRDefault="001D1087" w:rsidP="008F7F05">
      <w:pPr>
        <w:spacing w:after="0" w:line="240" w:lineRule="auto"/>
      </w:pPr>
      <w:r>
        <w:sym w:font="Symbol" w:char="F097"/>
      </w:r>
      <w:r>
        <w:t xml:space="preserve"> Cicatrici: è tassativo descrivere dimensioni, caratteristiche e colore </w:t>
      </w:r>
    </w:p>
    <w:p w:rsidR="0056279B" w:rsidRDefault="001D1087" w:rsidP="008F7F05">
      <w:pPr>
        <w:spacing w:after="0" w:line="240" w:lineRule="auto"/>
      </w:pPr>
      <w:r>
        <w:lastRenderedPageBreak/>
        <w:sym w:font="Symbol" w:char="F097"/>
      </w:r>
      <w:r>
        <w:t xml:space="preserve"> Ragade: ulcera </w:t>
      </w:r>
      <w:proofErr w:type="spellStart"/>
      <w:r>
        <w:t>dermo-epidermica</w:t>
      </w:r>
      <w:proofErr w:type="spellEnd"/>
      <w:r>
        <w:t xml:space="preserve"> localizzata al fondo di una </w:t>
      </w:r>
      <w:proofErr w:type="spellStart"/>
      <w:r>
        <w:t>plica</w:t>
      </w:r>
      <w:proofErr w:type="spellEnd"/>
      <w:r>
        <w:t xml:space="preserve"> radiata, caratterizzata da scollamento dei bordi, talora con formazione di tasche ai due estremi e/o ai due poli, a forma di losanga o di racchetta. Il fondo può essere rossastro e sanguinante, se recente, di aspetto torpido se cronica. Per altre lesioni tegumentarie che non presentino questi caratteri, si segnaleranno soluzioni di continuo oppure perdite di sostanza, a seconda delle circostanze.</w:t>
      </w:r>
    </w:p>
    <w:p w:rsidR="001D1087" w:rsidRDefault="001D1087" w:rsidP="008F7F05">
      <w:pPr>
        <w:spacing w:after="0" w:line="240" w:lineRule="auto"/>
      </w:pPr>
      <w:r>
        <w:sym w:font="Symbol" w:char="F097"/>
      </w:r>
      <w:r>
        <w:t xml:space="preserve"> Attenuazione dell’imene: riduzione significativa dell’altezza </w:t>
      </w:r>
      <w:proofErr w:type="spellStart"/>
      <w:r>
        <w:t>imenale</w:t>
      </w:r>
      <w:proofErr w:type="spellEnd"/>
      <w:r>
        <w:t xml:space="preserve"> </w:t>
      </w:r>
    </w:p>
    <w:p w:rsidR="001D1087" w:rsidRDefault="001D1087" w:rsidP="008F7F05">
      <w:pPr>
        <w:spacing w:after="0" w:line="240" w:lineRule="auto"/>
      </w:pPr>
      <w:r>
        <w:sym w:font="Symbol" w:char="F097"/>
      </w:r>
      <w:r>
        <w:t xml:space="preserve"> Friabilità forchetta: particolare sottigliezza della cute che determina una estrema facilità alla lacerazione nelle comuni manovre di trazione. </w:t>
      </w:r>
    </w:p>
    <w:p w:rsidR="001D1087" w:rsidRDefault="001D1087" w:rsidP="008F7F05">
      <w:pPr>
        <w:spacing w:after="0" w:line="240" w:lineRule="auto"/>
      </w:pPr>
      <w:r>
        <w:sym w:font="Symbol" w:char="F097"/>
      </w:r>
      <w:r>
        <w:t xml:space="preserve"> Convessità (</w:t>
      </w:r>
      <w:proofErr w:type="spellStart"/>
      <w:r>
        <w:t>bump</w:t>
      </w:r>
      <w:proofErr w:type="spellEnd"/>
      <w:r>
        <w:t xml:space="preserve"> o </w:t>
      </w:r>
      <w:proofErr w:type="spellStart"/>
      <w:r>
        <w:t>mound</w:t>
      </w:r>
      <w:proofErr w:type="spellEnd"/>
      <w:r>
        <w:t xml:space="preserve">): </w:t>
      </w:r>
      <w:proofErr w:type="spellStart"/>
      <w:r>
        <w:t>nodularità</w:t>
      </w:r>
      <w:proofErr w:type="spellEnd"/>
      <w:r>
        <w:t xml:space="preserve"> del bordo </w:t>
      </w:r>
      <w:proofErr w:type="spellStart"/>
      <w:r>
        <w:t>imenale</w:t>
      </w:r>
      <w:proofErr w:type="spellEnd"/>
      <w:r>
        <w:t xml:space="preserve"> di aspetto e colore sovrapponibili a quelli della membrana </w:t>
      </w:r>
      <w:proofErr w:type="spellStart"/>
      <w:r>
        <w:t>imenale</w:t>
      </w:r>
      <w:proofErr w:type="spellEnd"/>
      <w:r>
        <w:t xml:space="preserve"> stessa </w:t>
      </w:r>
    </w:p>
    <w:p w:rsidR="001D1087" w:rsidRDefault="001D1087" w:rsidP="008F7F05">
      <w:pPr>
        <w:spacing w:after="0" w:line="240" w:lineRule="auto"/>
      </w:pPr>
      <w:r>
        <w:sym w:font="Symbol" w:char="F097"/>
      </w:r>
      <w:r>
        <w:t xml:space="preserve"> Appendici (</w:t>
      </w:r>
      <w:proofErr w:type="spellStart"/>
      <w:r>
        <w:t>tags</w:t>
      </w:r>
      <w:proofErr w:type="spellEnd"/>
      <w:r>
        <w:t>): sono proiezioni di tessuto aventi caratteristiche di colore e consistenza analoghe a quelle della mucosa (o della cute) circostante; il loro sviluppo in lunghezza è maggiore che in larghezza.</w:t>
      </w:r>
    </w:p>
    <w:p w:rsidR="001D1087" w:rsidRDefault="001D1087" w:rsidP="008F7F05">
      <w:pPr>
        <w:spacing w:after="0" w:line="240" w:lineRule="auto"/>
      </w:pPr>
    </w:p>
    <w:p w:rsidR="0056279B" w:rsidRPr="0013629C" w:rsidRDefault="0013629C" w:rsidP="008F7F05">
      <w:pPr>
        <w:spacing w:after="0" w:line="240" w:lineRule="auto"/>
        <w:rPr>
          <w:b/>
        </w:rPr>
      </w:pPr>
      <w:r w:rsidRPr="0013629C">
        <w:rPr>
          <w:b/>
        </w:rPr>
        <w:t>Prelievi per microbiologia</w:t>
      </w:r>
    </w:p>
    <w:p w:rsidR="0013629C" w:rsidRDefault="0013629C" w:rsidP="008F7F05">
      <w:pPr>
        <w:spacing w:after="0" w:line="240" w:lineRule="auto"/>
      </w:pPr>
      <w:r>
        <w:t xml:space="preserve">Tamponi per </w:t>
      </w:r>
    </w:p>
    <w:p w:rsidR="0013629C" w:rsidRDefault="0013629C" w:rsidP="0013629C">
      <w:pPr>
        <w:pStyle w:val="Paragrafoelenco"/>
        <w:numPr>
          <w:ilvl w:val="0"/>
          <w:numId w:val="1"/>
        </w:numPr>
        <w:spacing w:after="0" w:line="240" w:lineRule="auto"/>
      </w:pPr>
      <w:proofErr w:type="spellStart"/>
      <w:r>
        <w:t>Neisseria</w:t>
      </w:r>
      <w:proofErr w:type="spellEnd"/>
      <w:r>
        <w:t xml:space="preserve"> </w:t>
      </w:r>
      <w:proofErr w:type="spellStart"/>
      <w:r>
        <w:t>gonorrhoea</w:t>
      </w:r>
      <w:proofErr w:type="spellEnd"/>
      <w:r>
        <w:t xml:space="preserve">: a livello vaginale, anale ed orale; nei maschi, a livello uretrale; </w:t>
      </w:r>
    </w:p>
    <w:p w:rsidR="0013629C" w:rsidRDefault="0013629C" w:rsidP="0013629C">
      <w:pPr>
        <w:pStyle w:val="Paragrafoelenco"/>
        <w:numPr>
          <w:ilvl w:val="0"/>
          <w:numId w:val="1"/>
        </w:numPr>
        <w:spacing w:after="0" w:line="240" w:lineRule="auto"/>
      </w:pPr>
      <w:proofErr w:type="spellStart"/>
      <w:r>
        <w:t>Clamydia</w:t>
      </w:r>
      <w:proofErr w:type="spellEnd"/>
      <w:r>
        <w:t xml:space="preserve"> </w:t>
      </w:r>
      <w:proofErr w:type="spellStart"/>
      <w:r>
        <w:t>trachomatis</w:t>
      </w:r>
      <w:proofErr w:type="spellEnd"/>
      <w:r>
        <w:t xml:space="preserve">: a livello vaginale ed anale; nei maschi, a livello uretrale (urina); </w:t>
      </w:r>
    </w:p>
    <w:p w:rsidR="0013629C" w:rsidRDefault="0013629C" w:rsidP="0013629C">
      <w:pPr>
        <w:pStyle w:val="Paragrafoelenco"/>
        <w:numPr>
          <w:ilvl w:val="0"/>
          <w:numId w:val="1"/>
        </w:numPr>
        <w:spacing w:after="0" w:line="240" w:lineRule="auto"/>
      </w:pPr>
      <w:proofErr w:type="spellStart"/>
      <w:r>
        <w:t>Trichomonas</w:t>
      </w:r>
      <w:proofErr w:type="spellEnd"/>
      <w:r>
        <w:t xml:space="preserve"> </w:t>
      </w:r>
      <w:proofErr w:type="spellStart"/>
      <w:r>
        <w:t>vaginalis</w:t>
      </w:r>
      <w:proofErr w:type="spellEnd"/>
      <w:r>
        <w:t xml:space="preserve">: a livello vaginale. </w:t>
      </w:r>
    </w:p>
    <w:p w:rsidR="0013629C" w:rsidRDefault="0013629C" w:rsidP="0013629C">
      <w:pPr>
        <w:spacing w:after="0" w:line="240" w:lineRule="auto"/>
      </w:pPr>
    </w:p>
    <w:p w:rsidR="0013629C" w:rsidRDefault="0013629C" w:rsidP="0013629C">
      <w:pPr>
        <w:spacing w:after="0" w:line="240" w:lineRule="auto"/>
      </w:pPr>
      <w:r>
        <w:t xml:space="preserve">Prelievi ematici per </w:t>
      </w:r>
    </w:p>
    <w:p w:rsidR="0013629C" w:rsidRDefault="0013629C" w:rsidP="0013629C">
      <w:pPr>
        <w:spacing w:after="0" w:line="240" w:lineRule="auto"/>
      </w:pPr>
      <w:r>
        <w:t xml:space="preserve">HSV I e II per lesioni sospette genitali e/o anali </w:t>
      </w:r>
    </w:p>
    <w:p w:rsidR="00655796" w:rsidRDefault="0013629C" w:rsidP="0013629C">
      <w:pPr>
        <w:spacing w:after="0" w:line="240" w:lineRule="auto"/>
      </w:pPr>
      <w:r>
        <w:t xml:space="preserve">test sierologico per HIV, HSV I e II </w:t>
      </w:r>
      <w:proofErr w:type="spellStart"/>
      <w:r>
        <w:t>Clam</w:t>
      </w:r>
      <w:proofErr w:type="spellEnd"/>
      <w:r>
        <w:t xml:space="preserve">. </w:t>
      </w:r>
      <w:proofErr w:type="spellStart"/>
      <w:r>
        <w:t>trachomatis</w:t>
      </w:r>
      <w:proofErr w:type="spellEnd"/>
      <w:r>
        <w:t xml:space="preserve"> e sifilide.</w:t>
      </w:r>
    </w:p>
    <w:p w:rsidR="00385CCB" w:rsidRDefault="00385CCB" w:rsidP="0013629C">
      <w:pPr>
        <w:spacing w:after="0" w:line="240" w:lineRule="auto"/>
      </w:pPr>
    </w:p>
    <w:p w:rsidR="00385CCB" w:rsidRPr="00385CCB" w:rsidRDefault="00385CCB" w:rsidP="0013629C">
      <w:pPr>
        <w:spacing w:after="0" w:line="240" w:lineRule="auto"/>
        <w:rPr>
          <w:b/>
        </w:rPr>
      </w:pPr>
      <w:r w:rsidRPr="00385CCB">
        <w:rPr>
          <w:b/>
        </w:rPr>
        <w:t>Tamponi per genetica alla ricerca di materiale biologico (saliva, sperma) del sospetto abusante</w:t>
      </w:r>
    </w:p>
    <w:p w:rsidR="00385CCB" w:rsidRDefault="00385CCB" w:rsidP="008F7F05">
      <w:pPr>
        <w:spacing w:after="0" w:line="240" w:lineRule="auto"/>
      </w:pPr>
      <w:r>
        <w:t xml:space="preserve">Tampone a secco </w:t>
      </w:r>
    </w:p>
    <w:p w:rsidR="00385CCB" w:rsidRDefault="00385CCB" w:rsidP="008F7F05">
      <w:pPr>
        <w:spacing w:after="0" w:line="240" w:lineRule="auto"/>
      </w:pPr>
      <w:r>
        <w:t xml:space="preserve">Tampone bagnato </w:t>
      </w:r>
    </w:p>
    <w:p w:rsidR="00385CCB" w:rsidRDefault="00385CCB" w:rsidP="008F7F05">
      <w:pPr>
        <w:spacing w:after="0" w:line="240" w:lineRule="auto"/>
      </w:pPr>
      <w:r>
        <w:t xml:space="preserve">Tamponi genitali, anali e orali </w:t>
      </w:r>
    </w:p>
    <w:p w:rsidR="00385CCB" w:rsidRDefault="00385CCB" w:rsidP="008F7F05">
      <w:pPr>
        <w:spacing w:after="0" w:line="240" w:lineRule="auto"/>
      </w:pPr>
      <w:proofErr w:type="spellStart"/>
      <w:r>
        <w:t>Scraping</w:t>
      </w:r>
      <w:proofErr w:type="spellEnd"/>
      <w:r>
        <w:t xml:space="preserve"> ungueale </w:t>
      </w:r>
    </w:p>
    <w:p w:rsidR="00612235" w:rsidRDefault="00385CCB" w:rsidP="008F7F05">
      <w:pPr>
        <w:spacing w:after="0" w:line="240" w:lineRule="auto"/>
      </w:pPr>
      <w:r>
        <w:t>Indumenti</w:t>
      </w:r>
    </w:p>
    <w:p w:rsidR="00A96ADD" w:rsidRDefault="00A96ADD" w:rsidP="008F7F05">
      <w:pPr>
        <w:spacing w:after="0" w:line="240" w:lineRule="auto"/>
      </w:pPr>
    </w:p>
    <w:p w:rsidR="00A96ADD" w:rsidRDefault="00A96ADD" w:rsidP="008F7F05">
      <w:pPr>
        <w:spacing w:after="0" w:line="240" w:lineRule="auto"/>
      </w:pPr>
      <w:r w:rsidRPr="00A96ADD">
        <w:rPr>
          <w:b/>
        </w:rPr>
        <w:t>LESIONI GENITALI - ETA’ PRE-PUBERE</w:t>
      </w:r>
      <w:r>
        <w:t xml:space="preserve"> </w:t>
      </w:r>
    </w:p>
    <w:p w:rsidR="00A96ADD" w:rsidRDefault="00A96ADD" w:rsidP="008F7F05">
      <w:pPr>
        <w:spacing w:after="0" w:line="240" w:lineRule="auto"/>
      </w:pPr>
      <w:r>
        <w:sym w:font="Symbol" w:char="F097"/>
      </w:r>
      <w:r>
        <w:t xml:space="preserve"> Si tratta di evenienze in cui l’abuso si protrae a lungo, con dinamiche del tutto peculiari tra aggressore e vittima improntate nel complesso a fatti di seduzione. </w:t>
      </w:r>
    </w:p>
    <w:p w:rsidR="00A96ADD" w:rsidRDefault="00A96ADD" w:rsidP="008F7F05">
      <w:pPr>
        <w:spacing w:after="0" w:line="240" w:lineRule="auto"/>
      </w:pPr>
      <w:r>
        <w:sym w:font="Symbol" w:char="F097"/>
      </w:r>
      <w:r>
        <w:t xml:space="preserve"> Del tutto eccezionali, pertanto, sono le tracce di violenza fisica vera e propria, così come alquanto sfumate sono le tracce rilevabili in area genitale.</w:t>
      </w:r>
    </w:p>
    <w:p w:rsidR="00A96ADD" w:rsidRDefault="00A96ADD" w:rsidP="008F7F05">
      <w:pPr>
        <w:spacing w:after="0" w:line="240" w:lineRule="auto"/>
      </w:pPr>
    </w:p>
    <w:p w:rsidR="00767EED" w:rsidRPr="00753FC9" w:rsidRDefault="00767EED" w:rsidP="008F7F05">
      <w:pPr>
        <w:spacing w:after="0" w:line="240" w:lineRule="auto"/>
        <w:rPr>
          <w:b/>
        </w:rPr>
      </w:pPr>
      <w:r w:rsidRPr="00753FC9">
        <w:rPr>
          <w:b/>
        </w:rPr>
        <w:t xml:space="preserve">Specificità alta per abuso (segni diagnostici per trauma penetrante) </w:t>
      </w:r>
    </w:p>
    <w:p w:rsidR="00767EED" w:rsidRDefault="00767EED" w:rsidP="008F7F05">
      <w:pPr>
        <w:spacing w:after="0" w:line="240" w:lineRule="auto"/>
      </w:pPr>
      <w:r>
        <w:sym w:font="Symbol" w:char="F097"/>
      </w:r>
      <w:r>
        <w:t xml:space="preserve"> lacerazione acuta dell'imene </w:t>
      </w:r>
      <w:r>
        <w:sym w:font="Symbol" w:char="F097"/>
      </w:r>
      <w:r>
        <w:t xml:space="preserve"> ecchimosi (contusione) dell'imene </w:t>
      </w:r>
    </w:p>
    <w:p w:rsidR="00767EED" w:rsidRDefault="00767EED" w:rsidP="008F7F05">
      <w:pPr>
        <w:spacing w:after="0" w:line="240" w:lineRule="auto"/>
      </w:pPr>
      <w:r>
        <w:sym w:font="Symbol" w:char="F097"/>
      </w:r>
      <w:r>
        <w:t xml:space="preserve"> lacerazioni perianali estese e profonde fino allo sfintere anale esterno </w:t>
      </w:r>
    </w:p>
    <w:p w:rsidR="00767EED" w:rsidRDefault="00767EED" w:rsidP="008F7F05">
      <w:pPr>
        <w:spacing w:after="0" w:line="240" w:lineRule="auto"/>
      </w:pPr>
      <w:r>
        <w:sym w:font="Symbol" w:char="F097"/>
      </w:r>
      <w:r>
        <w:t xml:space="preserve"> incisura che raggiunge la base di impianto dell’imene (guarita). Un‘area dove l’imene è stato lacerato fino alla base, così che non c‘è tessuto </w:t>
      </w:r>
      <w:proofErr w:type="spellStart"/>
      <w:r>
        <w:t>imenale</w:t>
      </w:r>
      <w:proofErr w:type="spellEnd"/>
      <w:r>
        <w:t xml:space="preserve"> tra la parete vaginale e quella vestibolare. Questo reperto deve essere confermato con tecniche aggiuntive di esame come uso di </w:t>
      </w:r>
      <w:proofErr w:type="spellStart"/>
      <w:r>
        <w:t>cotton-fioc</w:t>
      </w:r>
      <w:proofErr w:type="spellEnd"/>
      <w:r>
        <w:t xml:space="preserve">, posizione </w:t>
      </w:r>
      <w:proofErr w:type="spellStart"/>
      <w:r>
        <w:t>kneechest</w:t>
      </w:r>
      <w:proofErr w:type="spellEnd"/>
      <w:r>
        <w:t xml:space="preserve">, catetere di </w:t>
      </w:r>
      <w:proofErr w:type="spellStart"/>
      <w:r>
        <w:t>Foley</w:t>
      </w:r>
      <w:proofErr w:type="spellEnd"/>
      <w:r>
        <w:t xml:space="preserve">. Questo reperto è anche descritto come “incisura completa” in adolescenti e in giovani donne adulte sessualmente attive. </w:t>
      </w:r>
    </w:p>
    <w:p w:rsidR="00A96ADD" w:rsidRDefault="00767EED" w:rsidP="008F7F05">
      <w:pPr>
        <w:spacing w:after="0" w:line="240" w:lineRule="auto"/>
      </w:pPr>
      <w:r>
        <w:sym w:font="Symbol" w:char="F097"/>
      </w:r>
      <w:r>
        <w:t xml:space="preserve"> assenza di tessuto </w:t>
      </w:r>
      <w:proofErr w:type="spellStart"/>
      <w:r>
        <w:t>imenale</w:t>
      </w:r>
      <w:proofErr w:type="spellEnd"/>
      <w:r>
        <w:t xml:space="preserve">. Ampie aree nella metà posteriore del bordo </w:t>
      </w:r>
      <w:proofErr w:type="spellStart"/>
      <w:r>
        <w:t>imenale</w:t>
      </w:r>
      <w:proofErr w:type="spellEnd"/>
      <w:r>
        <w:t xml:space="preserve"> con assenza di tessuto </w:t>
      </w:r>
      <w:proofErr w:type="spellStart"/>
      <w:r>
        <w:t>imenale</w:t>
      </w:r>
      <w:proofErr w:type="spellEnd"/>
      <w:r>
        <w:t xml:space="preserve"> fino alla base dell'imene, assenza che è confermata con posizioni/metodi aggiuntivi di esame</w:t>
      </w:r>
    </w:p>
    <w:p w:rsidR="002246A3" w:rsidRDefault="002246A3" w:rsidP="008F7F05">
      <w:pPr>
        <w:spacing w:after="0" w:line="240" w:lineRule="auto"/>
      </w:pPr>
    </w:p>
    <w:p w:rsidR="00767EED" w:rsidRPr="00753FC9" w:rsidRDefault="00767EED" w:rsidP="008F7F05">
      <w:pPr>
        <w:spacing w:after="0" w:line="240" w:lineRule="auto"/>
        <w:rPr>
          <w:b/>
        </w:rPr>
      </w:pPr>
      <w:r w:rsidRPr="00753FC9">
        <w:rPr>
          <w:b/>
        </w:rPr>
        <w:t xml:space="preserve">Presenza di infezione che conferma contatto con secrezioni genitali infette, contatto molto probabilmente di natura sessuale </w:t>
      </w:r>
    </w:p>
    <w:p w:rsidR="00767EED" w:rsidRDefault="00767EED" w:rsidP="008F7F05">
      <w:pPr>
        <w:spacing w:after="0" w:line="240" w:lineRule="auto"/>
      </w:pPr>
      <w:r>
        <w:sym w:font="Symbol" w:char="F097"/>
      </w:r>
      <w:r>
        <w:t xml:space="preserve"> coltura positiva per gonorrea da tamponi genitali, anali, faringei in un bambino oltre l’età neonatale </w:t>
      </w:r>
      <w:r>
        <w:sym w:font="Symbol" w:char="F097"/>
      </w:r>
      <w:r>
        <w:t xml:space="preserve"> diagnosi certa di sifilide, se può essere esclusa la trasmissione perinatale </w:t>
      </w:r>
    </w:p>
    <w:p w:rsidR="00767EED" w:rsidRDefault="00767EED" w:rsidP="008F7F05">
      <w:pPr>
        <w:spacing w:after="0" w:line="240" w:lineRule="auto"/>
      </w:pPr>
      <w:r>
        <w:lastRenderedPageBreak/>
        <w:sym w:font="Symbol" w:char="F097"/>
      </w:r>
      <w:r>
        <w:t xml:space="preserve"> infezione da </w:t>
      </w:r>
      <w:proofErr w:type="spellStart"/>
      <w:r>
        <w:t>trichomonas</w:t>
      </w:r>
      <w:proofErr w:type="spellEnd"/>
      <w:r>
        <w:t xml:space="preserve"> vaginale in un bambino di età superiore all’anno, con identificazione dei microrganismi da parte di un tecnico di laboratorio esperto in secrezioni vaginali </w:t>
      </w:r>
    </w:p>
    <w:p w:rsidR="00767EED" w:rsidRDefault="00767EED" w:rsidP="008F7F05">
      <w:pPr>
        <w:spacing w:after="0" w:line="240" w:lineRule="auto"/>
      </w:pPr>
      <w:r>
        <w:sym w:font="Symbol" w:char="F097"/>
      </w:r>
      <w:r>
        <w:t xml:space="preserve"> coltura positiva da tessuti genitali o anali per </w:t>
      </w:r>
      <w:proofErr w:type="spellStart"/>
      <w:r>
        <w:t>Chlamydia</w:t>
      </w:r>
      <w:proofErr w:type="spellEnd"/>
      <w:r>
        <w:t xml:space="preserve">, se il bambino ha più di tre anni al momento della diagnosi e i campioni sono stati testati usando colture cellulari o metodi comparabili approvati dai </w:t>
      </w:r>
      <w:proofErr w:type="spellStart"/>
      <w:r>
        <w:t>Centers</w:t>
      </w:r>
      <w:proofErr w:type="spellEnd"/>
      <w:r>
        <w:t xml:space="preserve"> </w:t>
      </w:r>
      <w:proofErr w:type="spellStart"/>
      <w:r>
        <w:t>for</w:t>
      </w:r>
      <w:proofErr w:type="spellEnd"/>
      <w:r>
        <w:t xml:space="preserve"> </w:t>
      </w:r>
      <w:proofErr w:type="spellStart"/>
      <w:r>
        <w:t>Disease</w:t>
      </w:r>
      <w:proofErr w:type="spellEnd"/>
      <w:r>
        <w:t xml:space="preserve"> </w:t>
      </w:r>
      <w:proofErr w:type="spellStart"/>
      <w:r>
        <w:t>Control</w:t>
      </w:r>
      <w:proofErr w:type="spellEnd"/>
    </w:p>
    <w:p w:rsidR="00547F73" w:rsidRDefault="00547F73" w:rsidP="008F7F05">
      <w:pPr>
        <w:spacing w:after="0" w:line="240" w:lineRule="auto"/>
      </w:pPr>
    </w:p>
    <w:p w:rsidR="00547F73" w:rsidRPr="00753FC9" w:rsidRDefault="00547F73" w:rsidP="008F7F05">
      <w:pPr>
        <w:spacing w:after="0" w:line="240" w:lineRule="auto"/>
        <w:rPr>
          <w:b/>
        </w:rPr>
      </w:pPr>
      <w:r w:rsidRPr="00753FC9">
        <w:rPr>
          <w:b/>
        </w:rPr>
        <w:t xml:space="preserve">Segni patognomonici di contatto sessuale </w:t>
      </w:r>
    </w:p>
    <w:p w:rsidR="00547F73" w:rsidRDefault="00547F73" w:rsidP="008F7F05">
      <w:pPr>
        <w:spacing w:after="0" w:line="240" w:lineRule="auto"/>
      </w:pPr>
      <w:r>
        <w:sym w:font="Symbol" w:char="F097"/>
      </w:r>
      <w:r>
        <w:t xml:space="preserve"> Gravidanza </w:t>
      </w:r>
    </w:p>
    <w:p w:rsidR="00547F73" w:rsidRDefault="00547F73" w:rsidP="008F7F05">
      <w:pPr>
        <w:spacing w:after="0" w:line="240" w:lineRule="auto"/>
      </w:pPr>
      <w:r>
        <w:sym w:font="Symbol" w:char="F097"/>
      </w:r>
      <w:r>
        <w:t xml:space="preserve"> Presenza di spermatozoi in campioni prelevati dal corpo di un bambino</w:t>
      </w:r>
    </w:p>
    <w:p w:rsidR="00547F73" w:rsidRDefault="00547F73" w:rsidP="008F7F05">
      <w:pPr>
        <w:spacing w:after="0" w:line="240" w:lineRule="auto"/>
      </w:pPr>
    </w:p>
    <w:p w:rsidR="00547F73" w:rsidRPr="00753FC9" w:rsidRDefault="00547F73" w:rsidP="008F7F05">
      <w:pPr>
        <w:spacing w:after="0" w:line="240" w:lineRule="auto"/>
        <w:rPr>
          <w:b/>
        </w:rPr>
      </w:pPr>
      <w:proofErr w:type="spellStart"/>
      <w:r w:rsidRPr="00753FC9">
        <w:rPr>
          <w:b/>
        </w:rPr>
        <w:t>D.D.</w:t>
      </w:r>
      <w:proofErr w:type="spellEnd"/>
      <w:r w:rsidRPr="00753FC9">
        <w:rPr>
          <w:b/>
        </w:rPr>
        <w:t xml:space="preserve"> delle perdite ematiche nell’infanzia </w:t>
      </w:r>
    </w:p>
    <w:p w:rsidR="00547F73" w:rsidRDefault="00547F73" w:rsidP="008F7F05">
      <w:pPr>
        <w:spacing w:after="0" w:line="240" w:lineRule="auto"/>
      </w:pPr>
      <w:r>
        <w:sym w:font="Symbol" w:char="F097"/>
      </w:r>
      <w:r>
        <w:t xml:space="preserve"> Trauma genitale </w:t>
      </w:r>
    </w:p>
    <w:p w:rsidR="00547F73" w:rsidRDefault="00547F73" w:rsidP="008F7F05">
      <w:pPr>
        <w:spacing w:after="0" w:line="240" w:lineRule="auto"/>
      </w:pPr>
      <w:r>
        <w:t xml:space="preserve">- Accidentale </w:t>
      </w:r>
    </w:p>
    <w:p w:rsidR="00547F73" w:rsidRDefault="00547F73" w:rsidP="008F7F05">
      <w:pPr>
        <w:spacing w:after="0" w:line="240" w:lineRule="auto"/>
      </w:pPr>
      <w:r>
        <w:t xml:space="preserve">- Sessuale </w:t>
      </w:r>
    </w:p>
    <w:p w:rsidR="00547F73" w:rsidRDefault="00547F73" w:rsidP="008F7F05">
      <w:pPr>
        <w:spacing w:after="0" w:line="240" w:lineRule="auto"/>
      </w:pPr>
      <w:r>
        <w:sym w:font="Symbol" w:char="F097"/>
      </w:r>
      <w:r>
        <w:t xml:space="preserve"> Vaginiti </w:t>
      </w:r>
    </w:p>
    <w:p w:rsidR="00547F73" w:rsidRDefault="00547F73" w:rsidP="008F7F05">
      <w:pPr>
        <w:spacing w:after="0" w:line="240" w:lineRule="auto"/>
      </w:pPr>
      <w:r>
        <w:t xml:space="preserve">- Streptococco β emolitico </w:t>
      </w:r>
    </w:p>
    <w:p w:rsidR="00547F73" w:rsidRDefault="00547F73" w:rsidP="008F7F05">
      <w:pPr>
        <w:spacing w:after="0" w:line="240" w:lineRule="auto"/>
      </w:pPr>
      <w:r>
        <w:t xml:space="preserve">- Sinechie uterine </w:t>
      </w:r>
    </w:p>
    <w:p w:rsidR="00547F73" w:rsidRDefault="00547F73" w:rsidP="008F7F05">
      <w:pPr>
        <w:spacing w:after="0" w:line="240" w:lineRule="auto"/>
      </w:pPr>
      <w:r>
        <w:t xml:space="preserve">- Corpo estraneo </w:t>
      </w:r>
    </w:p>
    <w:p w:rsidR="00547F73" w:rsidRDefault="00547F73" w:rsidP="008F7F05">
      <w:pPr>
        <w:spacing w:after="0" w:line="240" w:lineRule="auto"/>
      </w:pPr>
      <w:r>
        <w:sym w:font="Symbol" w:char="F097"/>
      </w:r>
      <w:r>
        <w:t xml:space="preserve"> Cause urologiche </w:t>
      </w:r>
    </w:p>
    <w:p w:rsidR="00547F73" w:rsidRDefault="00547F73" w:rsidP="008F7F05">
      <w:pPr>
        <w:spacing w:after="0" w:line="240" w:lineRule="auto"/>
      </w:pPr>
      <w:r>
        <w:t xml:space="preserve">- Prolasso mucosa uretrale </w:t>
      </w:r>
    </w:p>
    <w:p w:rsidR="00547F73" w:rsidRDefault="00547F73" w:rsidP="008F7F05">
      <w:pPr>
        <w:spacing w:after="0" w:line="240" w:lineRule="auto"/>
      </w:pPr>
      <w:r>
        <w:sym w:font="Symbol" w:char="F097"/>
      </w:r>
      <w:r>
        <w:t xml:space="preserve"> Cause dermatologiche </w:t>
      </w:r>
    </w:p>
    <w:p w:rsidR="00547F73" w:rsidRDefault="00547F73" w:rsidP="008F7F05">
      <w:pPr>
        <w:spacing w:after="0" w:line="240" w:lineRule="auto"/>
      </w:pPr>
      <w:r>
        <w:t xml:space="preserve">- </w:t>
      </w:r>
      <w:proofErr w:type="spellStart"/>
      <w:r>
        <w:t>Lichen</w:t>
      </w:r>
      <w:proofErr w:type="spellEnd"/>
      <w:r>
        <w:t xml:space="preserve"> </w:t>
      </w:r>
      <w:proofErr w:type="spellStart"/>
      <w:r>
        <w:t>sclero-atrofico</w:t>
      </w:r>
      <w:proofErr w:type="spellEnd"/>
      <w:r>
        <w:t xml:space="preserve"> </w:t>
      </w:r>
    </w:p>
    <w:p w:rsidR="00547F73" w:rsidRDefault="00547F73" w:rsidP="008F7F05">
      <w:pPr>
        <w:spacing w:after="0" w:line="240" w:lineRule="auto"/>
      </w:pPr>
      <w:r>
        <w:t xml:space="preserve">- HPV (condiloma) </w:t>
      </w:r>
    </w:p>
    <w:p w:rsidR="00547F73" w:rsidRDefault="00547F73" w:rsidP="008F7F05">
      <w:pPr>
        <w:spacing w:after="0" w:line="240" w:lineRule="auto"/>
      </w:pPr>
      <w:r>
        <w:sym w:font="Symbol" w:char="F097"/>
      </w:r>
      <w:r>
        <w:t xml:space="preserve"> Sanguinamento neonatale </w:t>
      </w:r>
    </w:p>
    <w:p w:rsidR="00547F73" w:rsidRDefault="00547F73" w:rsidP="008F7F05">
      <w:pPr>
        <w:spacing w:after="0" w:line="240" w:lineRule="auto"/>
      </w:pPr>
      <w:r>
        <w:sym w:font="Symbol" w:char="F097"/>
      </w:r>
      <w:r>
        <w:t xml:space="preserve"> Polipo </w:t>
      </w:r>
      <w:proofErr w:type="spellStart"/>
      <w:r>
        <w:t>imenale</w:t>
      </w:r>
      <w:proofErr w:type="spellEnd"/>
      <w:r>
        <w:t xml:space="preserve"> </w:t>
      </w:r>
    </w:p>
    <w:p w:rsidR="00547F73" w:rsidRDefault="00547F73" w:rsidP="008F7F05">
      <w:pPr>
        <w:spacing w:after="0" w:line="240" w:lineRule="auto"/>
      </w:pPr>
      <w:r>
        <w:sym w:font="Symbol" w:char="F097"/>
      </w:r>
      <w:r>
        <w:t xml:space="preserve"> Pubertà precoce </w:t>
      </w:r>
    </w:p>
    <w:p w:rsidR="00547F73" w:rsidRDefault="00547F73" w:rsidP="008F7F05">
      <w:pPr>
        <w:spacing w:after="0" w:line="240" w:lineRule="auto"/>
      </w:pPr>
      <w:r>
        <w:sym w:font="Symbol" w:char="F097"/>
      </w:r>
      <w:r>
        <w:t xml:space="preserve"> Tumori </w:t>
      </w:r>
    </w:p>
    <w:p w:rsidR="00547F73" w:rsidRDefault="00547F73" w:rsidP="008F7F05">
      <w:pPr>
        <w:spacing w:after="0" w:line="240" w:lineRule="auto"/>
      </w:pPr>
      <w:r>
        <w:t xml:space="preserve">- </w:t>
      </w:r>
      <w:proofErr w:type="spellStart"/>
      <w:r>
        <w:t>Rabdomiosarcoma</w:t>
      </w:r>
      <w:proofErr w:type="spellEnd"/>
      <w:r>
        <w:t xml:space="preserve"> </w:t>
      </w:r>
    </w:p>
    <w:p w:rsidR="00547F73" w:rsidRDefault="00547F73" w:rsidP="008F7F05">
      <w:pPr>
        <w:spacing w:after="0" w:line="240" w:lineRule="auto"/>
      </w:pPr>
      <w:r>
        <w:t>- Tumore a cellule chiare</w:t>
      </w:r>
    </w:p>
    <w:p w:rsidR="00547F73" w:rsidRDefault="00547F73" w:rsidP="008F7F05">
      <w:pPr>
        <w:spacing w:after="0" w:line="240" w:lineRule="auto"/>
      </w:pPr>
      <w:r>
        <w:t xml:space="preserve">- Tumore del seno endodermico </w:t>
      </w:r>
    </w:p>
    <w:p w:rsidR="00903F03" w:rsidRDefault="00903F03" w:rsidP="008F7F05">
      <w:pPr>
        <w:spacing w:after="0" w:line="240" w:lineRule="auto"/>
      </w:pPr>
    </w:p>
    <w:p w:rsidR="00903F03" w:rsidRPr="00753FC9" w:rsidRDefault="00903F03" w:rsidP="008F7F05">
      <w:pPr>
        <w:spacing w:after="0" w:line="240" w:lineRule="auto"/>
        <w:rPr>
          <w:b/>
        </w:rPr>
      </w:pPr>
      <w:proofErr w:type="spellStart"/>
      <w:r w:rsidRPr="00753FC9">
        <w:rPr>
          <w:b/>
        </w:rPr>
        <w:t>D.D.</w:t>
      </w:r>
      <w:proofErr w:type="spellEnd"/>
      <w:r w:rsidRPr="00753FC9">
        <w:rPr>
          <w:b/>
        </w:rPr>
        <w:t xml:space="preserve"> Trauma genitale </w:t>
      </w:r>
    </w:p>
    <w:p w:rsidR="00903F03" w:rsidRDefault="00903F03" w:rsidP="008F7F05">
      <w:pPr>
        <w:spacing w:after="0" w:line="240" w:lineRule="auto"/>
      </w:pPr>
      <w:r>
        <w:sym w:font="Symbol" w:char="F097"/>
      </w:r>
      <w:r>
        <w:t xml:space="preserve"> Accidentale </w:t>
      </w:r>
    </w:p>
    <w:p w:rsidR="00903F03" w:rsidRDefault="00903F03" w:rsidP="008F7F05">
      <w:pPr>
        <w:spacing w:after="0" w:line="240" w:lineRule="auto"/>
      </w:pPr>
      <w:r>
        <w:t xml:space="preserve">- Caduta </w:t>
      </w:r>
    </w:p>
    <w:p w:rsidR="00903F03" w:rsidRDefault="00903F03" w:rsidP="008F7F05">
      <w:pPr>
        <w:spacing w:after="0" w:line="240" w:lineRule="auto"/>
      </w:pPr>
      <w:r>
        <w:t xml:space="preserve">- Caduta su oggetti acuminati </w:t>
      </w:r>
    </w:p>
    <w:p w:rsidR="00903F03" w:rsidRDefault="00903F03" w:rsidP="008F7F05">
      <w:pPr>
        <w:spacing w:after="0" w:line="240" w:lineRule="auto"/>
      </w:pPr>
      <w:r>
        <w:t xml:space="preserve">- Lesioni da impalamento </w:t>
      </w:r>
    </w:p>
    <w:p w:rsidR="00903F03" w:rsidRDefault="00903F03" w:rsidP="008F7F05">
      <w:pPr>
        <w:spacing w:after="0" w:line="240" w:lineRule="auto"/>
      </w:pPr>
      <w:r>
        <w:sym w:font="Symbol" w:char="F097"/>
      </w:r>
      <w:r>
        <w:t xml:space="preserve"> Sessuale </w:t>
      </w:r>
    </w:p>
    <w:p w:rsidR="00903F03" w:rsidRDefault="00903F03" w:rsidP="008F7F05">
      <w:pPr>
        <w:spacing w:after="0" w:line="240" w:lineRule="auto"/>
      </w:pPr>
      <w:r>
        <w:t>- Violenza sessuale</w:t>
      </w:r>
    </w:p>
    <w:p w:rsidR="00753FC9" w:rsidRDefault="00753FC9" w:rsidP="008F7F05">
      <w:pPr>
        <w:spacing w:after="0" w:line="240" w:lineRule="auto"/>
      </w:pPr>
    </w:p>
    <w:p w:rsidR="009C0DAF" w:rsidRDefault="009C0DAF" w:rsidP="008F7F05">
      <w:pPr>
        <w:spacing w:after="0" w:line="240" w:lineRule="auto"/>
      </w:pPr>
      <w:r w:rsidRPr="009C0DAF">
        <w:rPr>
          <w:b/>
        </w:rPr>
        <w:t>CARTELLA CLINICA/ CERTIFICATO</w:t>
      </w:r>
      <w:r>
        <w:t xml:space="preserve"> </w:t>
      </w:r>
    </w:p>
    <w:p w:rsidR="009C0DAF" w:rsidRDefault="009C0DAF" w:rsidP="008F7F05">
      <w:pPr>
        <w:spacing w:after="0" w:line="240" w:lineRule="auto"/>
      </w:pPr>
      <w:r>
        <w:t xml:space="preserve">Riportare sempre: </w:t>
      </w:r>
    </w:p>
    <w:p w:rsidR="009C0DAF" w:rsidRDefault="009C0DAF" w:rsidP="008F7F05">
      <w:pPr>
        <w:spacing w:after="0" w:line="240" w:lineRule="auto"/>
      </w:pPr>
      <w:r>
        <w:sym w:font="Symbol" w:char="F097"/>
      </w:r>
      <w:r>
        <w:t xml:space="preserve"> da chi è stata richiesta la visita medica e per quale motivo; </w:t>
      </w:r>
    </w:p>
    <w:p w:rsidR="009C0DAF" w:rsidRDefault="009C0DAF" w:rsidP="008F7F05">
      <w:pPr>
        <w:spacing w:after="0" w:line="240" w:lineRule="auto"/>
      </w:pPr>
      <w:r>
        <w:sym w:font="Symbol" w:char="F097"/>
      </w:r>
      <w:r>
        <w:t xml:space="preserve"> da chi è accompagnato il minore e chi è presente alla visita; </w:t>
      </w:r>
    </w:p>
    <w:p w:rsidR="009C0DAF" w:rsidRDefault="009C0DAF" w:rsidP="008F7F05">
      <w:pPr>
        <w:spacing w:after="0" w:line="240" w:lineRule="auto"/>
      </w:pPr>
      <w:r>
        <w:sym w:font="Symbol" w:char="F097"/>
      </w:r>
      <w:r>
        <w:t xml:space="preserve"> l’eventuale racconto spontaneo del minore; </w:t>
      </w:r>
    </w:p>
    <w:p w:rsidR="009C0DAF" w:rsidRDefault="009C0DAF" w:rsidP="008F7F05">
      <w:pPr>
        <w:spacing w:after="0" w:line="240" w:lineRule="auto"/>
      </w:pPr>
      <w:r>
        <w:sym w:font="Symbol" w:char="F097"/>
      </w:r>
      <w:r>
        <w:t xml:space="preserve"> l’anamnesi; </w:t>
      </w:r>
    </w:p>
    <w:p w:rsidR="009C0DAF" w:rsidRDefault="009C0DAF" w:rsidP="008F7F05">
      <w:pPr>
        <w:spacing w:after="0" w:line="240" w:lineRule="auto"/>
      </w:pPr>
      <w:r>
        <w:sym w:font="Symbol" w:char="F097"/>
      </w:r>
      <w:r>
        <w:t xml:space="preserve"> l’esame obiettivo generale ed il comportamento del bambino durante la visita; </w:t>
      </w:r>
    </w:p>
    <w:p w:rsidR="009C0DAF" w:rsidRDefault="009C0DAF" w:rsidP="008F7F05">
      <w:pPr>
        <w:spacing w:after="0" w:line="240" w:lineRule="auto"/>
      </w:pPr>
      <w:r>
        <w:sym w:font="Symbol" w:char="F097"/>
      </w:r>
      <w:r>
        <w:t xml:space="preserve"> la descrizione dell’area genitale, anale e perineale (riportando le posizioni in cui è stato visitato il bambino e l’eventuale uso del colposcopio) </w:t>
      </w:r>
    </w:p>
    <w:p w:rsidR="00753FC9" w:rsidRDefault="009C0DAF" w:rsidP="008F7F05">
      <w:pPr>
        <w:spacing w:after="0" w:line="240" w:lineRule="auto"/>
      </w:pPr>
      <w:r>
        <w:sym w:font="Symbol" w:char="F097"/>
      </w:r>
      <w:r>
        <w:t xml:space="preserve"> gli accertamenti eseguiti o richiesti</w:t>
      </w:r>
    </w:p>
    <w:p w:rsidR="00DA5A20" w:rsidRDefault="00DA5A20" w:rsidP="008F7F05">
      <w:pPr>
        <w:spacing w:after="0" w:line="240" w:lineRule="auto"/>
      </w:pPr>
    </w:p>
    <w:p w:rsidR="00DA5A20" w:rsidRDefault="00DA5A20" w:rsidP="008F7F05">
      <w:pPr>
        <w:spacing w:after="0" w:line="240" w:lineRule="auto"/>
      </w:pPr>
      <w:r>
        <w:t xml:space="preserve">Negli ultimi 25 anni la comprensione del problema dell’abuso fisico e sessuale dei minori ha fatto enormi progressi … ma le incertezze rimangono e quando un caso resta dubbio, non dobbiamo esitare a </w:t>
      </w:r>
      <w:r>
        <w:lastRenderedPageBreak/>
        <w:t>confrontarci con altri colleghi né avere timore a dire: . La posta in gioco è troppo alta perché ci si possa permettere di tirare a indovinare.</w:t>
      </w:r>
    </w:p>
    <w:p w:rsidR="00DA5A20" w:rsidRDefault="00DA5A20" w:rsidP="008F7F05">
      <w:pPr>
        <w:spacing w:after="0" w:line="240" w:lineRule="auto"/>
      </w:pPr>
    </w:p>
    <w:p w:rsidR="00DA5A20" w:rsidRDefault="00812CF1" w:rsidP="008F7F05">
      <w:pPr>
        <w:spacing w:after="0" w:line="240" w:lineRule="auto"/>
      </w:pPr>
      <w:r>
        <w:t xml:space="preserve">Invio presso Centri di eccellenza (è importante chiedere un ritorno di informazioni sulla conclusione dei casi e sulla fondatezza del sospetto, per migliorare ulteriormente la propria competenza nell’identificare i casi). </w:t>
      </w:r>
      <w:r>
        <w:sym w:font="Symbol" w:char="F097"/>
      </w:r>
      <w:r>
        <w:t xml:space="preserve"> Ricovero per approfondimenti Art. 403 C.C. “Quando il minore è moralmente o materialmente abbandonato o è allevato in locali insalubri o pericolosi, oppure da persone per negligenza, immoralità, ignoranza o per altri motivi incapaci di provvedere alla educazione di lui, la pubblica autorità, a mezzo degli organi di protezione dell’infanzia, lo colloca in luogo sicuro, sino a quando si possa provvedere in modo definitivo alla sua protezione”.</w:t>
      </w:r>
    </w:p>
    <w:p w:rsidR="00221592" w:rsidRDefault="00221592" w:rsidP="008F7F05">
      <w:pPr>
        <w:spacing w:after="0" w:line="240" w:lineRule="auto"/>
      </w:pPr>
    </w:p>
    <w:p w:rsidR="00221592" w:rsidRPr="00221592" w:rsidRDefault="00221592" w:rsidP="008F7F05">
      <w:pPr>
        <w:spacing w:after="0" w:line="240" w:lineRule="auto"/>
        <w:rPr>
          <w:b/>
        </w:rPr>
      </w:pPr>
      <w:r w:rsidRPr="00221592">
        <w:rPr>
          <w:b/>
        </w:rPr>
        <w:t xml:space="preserve">LE FUNZIONI MEDICO-LEGALI </w:t>
      </w:r>
    </w:p>
    <w:p w:rsidR="00221592" w:rsidRDefault="00221592" w:rsidP="008F7F05">
      <w:pPr>
        <w:spacing w:after="0" w:line="240" w:lineRule="auto"/>
      </w:pPr>
      <w:r>
        <w:t xml:space="preserve">- accuratezza nell’esame clinico </w:t>
      </w:r>
    </w:p>
    <w:p w:rsidR="00221592" w:rsidRDefault="00221592" w:rsidP="008F7F05">
      <w:pPr>
        <w:spacing w:after="0" w:line="240" w:lineRule="auto"/>
      </w:pPr>
      <w:r>
        <w:t>- adeguatezza della documentazione (iconografica e non)</w:t>
      </w:r>
    </w:p>
    <w:p w:rsidR="00221592" w:rsidRDefault="00221592" w:rsidP="008F7F05">
      <w:pPr>
        <w:spacing w:after="0" w:line="240" w:lineRule="auto"/>
      </w:pPr>
      <w:r>
        <w:t>- razionale pianificazione delle indagini di laboratorio</w:t>
      </w:r>
    </w:p>
    <w:p w:rsidR="00221592" w:rsidRDefault="00221592" w:rsidP="008F7F05">
      <w:pPr>
        <w:spacing w:after="0" w:line="240" w:lineRule="auto"/>
      </w:pPr>
      <w:r>
        <w:t>- sicurezza nella conservazione dei reperti eventualmente acquisiti</w:t>
      </w:r>
    </w:p>
    <w:p w:rsidR="00221592" w:rsidRDefault="00221592" w:rsidP="008F7F05">
      <w:pPr>
        <w:spacing w:after="0" w:line="240" w:lineRule="auto"/>
      </w:pPr>
      <w:r>
        <w:t>- ponderare le esigenze di denuncia</w:t>
      </w:r>
    </w:p>
    <w:p w:rsidR="00221592" w:rsidRDefault="00221592" w:rsidP="008F7F05">
      <w:pPr>
        <w:spacing w:after="0" w:line="240" w:lineRule="auto"/>
      </w:pPr>
    </w:p>
    <w:p w:rsidR="009F26EE" w:rsidRPr="009F26EE" w:rsidRDefault="009F26EE" w:rsidP="008F7F05">
      <w:pPr>
        <w:spacing w:after="0" w:line="240" w:lineRule="auto"/>
        <w:rPr>
          <w:b/>
        </w:rPr>
      </w:pPr>
      <w:r w:rsidRPr="009F26EE">
        <w:rPr>
          <w:b/>
        </w:rPr>
        <w:t xml:space="preserve">DENUNCIA </w:t>
      </w:r>
      <w:proofErr w:type="spellStart"/>
      <w:r w:rsidRPr="009F26EE">
        <w:rPr>
          <w:b/>
        </w:rPr>
        <w:t>DI</w:t>
      </w:r>
      <w:proofErr w:type="spellEnd"/>
      <w:r w:rsidRPr="009F26EE">
        <w:rPr>
          <w:b/>
        </w:rPr>
        <w:t xml:space="preserve"> REATO </w:t>
      </w:r>
    </w:p>
    <w:p w:rsidR="00221592" w:rsidRDefault="009F26EE" w:rsidP="008F7F05">
      <w:pPr>
        <w:spacing w:after="0" w:line="240" w:lineRule="auto"/>
      </w:pPr>
      <w:r>
        <w:t xml:space="preserve">art. 331 </w:t>
      </w:r>
      <w:proofErr w:type="spellStart"/>
      <w:r>
        <w:t>cpp</w:t>
      </w:r>
      <w:proofErr w:type="spellEnd"/>
      <w:r>
        <w:t xml:space="preserve"> I pubblici ufficiali e gli incaricati di un pubblico servizio che, nell'esercizio delle loro funzioni o del loro servizio, hanno notizia di un reato perseguibile di ufficio devono farne denuncia per iscritto, anche quando non sia individuata la persona alla quale il reato è attribuito.</w:t>
      </w:r>
    </w:p>
    <w:p w:rsidR="00A34220" w:rsidRDefault="00A34220" w:rsidP="008F7F05">
      <w:pPr>
        <w:spacing w:after="0" w:line="240" w:lineRule="auto"/>
      </w:pPr>
      <w:r>
        <w:t xml:space="preserve">art. 332 </w:t>
      </w:r>
      <w:proofErr w:type="spellStart"/>
      <w:r>
        <w:t>cpp</w:t>
      </w:r>
      <w:proofErr w:type="spellEnd"/>
      <w:r>
        <w:t xml:space="preserve"> La denuncia contiene l’esposizione degli elementi essenziali del fatto e indica il giorno dell’acquisizione della notizia, nonché le fonti di prova già note. Contiene, inoltre, quando è possibile, le generalità, il domicilio e quanto altro valga alla identificazione della persona alla quale il fatto è attribuito, della persona offesa e di coloro che siano in grado di riferire su circostanze rilevanti per la ricostruzione dei fatti.</w:t>
      </w:r>
    </w:p>
    <w:p w:rsidR="00B82804" w:rsidRDefault="00B82804" w:rsidP="008F7F05">
      <w:pPr>
        <w:spacing w:after="0" w:line="240" w:lineRule="auto"/>
      </w:pPr>
    </w:p>
    <w:p w:rsidR="00B82804" w:rsidRPr="00B82804" w:rsidRDefault="00B82804" w:rsidP="008F7F05">
      <w:pPr>
        <w:spacing w:after="0" w:line="240" w:lineRule="auto"/>
        <w:rPr>
          <w:b/>
        </w:rPr>
      </w:pPr>
      <w:r w:rsidRPr="00B82804">
        <w:rPr>
          <w:b/>
        </w:rPr>
        <w:t xml:space="preserve">OBBLIGO </w:t>
      </w:r>
      <w:proofErr w:type="spellStart"/>
      <w:r w:rsidRPr="00B82804">
        <w:rPr>
          <w:b/>
        </w:rPr>
        <w:t>DI</w:t>
      </w:r>
      <w:proofErr w:type="spellEnd"/>
      <w:r w:rsidRPr="00B82804">
        <w:rPr>
          <w:b/>
        </w:rPr>
        <w:t xml:space="preserve"> SEGNALAZIONE E DUBBI INTERPRETATIVI </w:t>
      </w:r>
    </w:p>
    <w:p w:rsidR="00B82804" w:rsidRDefault="00B82804" w:rsidP="008F7F05">
      <w:pPr>
        <w:spacing w:after="0" w:line="240" w:lineRule="auto"/>
      </w:pPr>
      <w:r>
        <w:sym w:font="Symbol" w:char="F097"/>
      </w:r>
      <w:r>
        <w:t xml:space="preserve"> Il giudizio diagnostico richiesto non può basarsi unicamente su dati morfologici, ma deve prendere in considerazione molteplici parametri, che spaziano dalla cronologia della lesione, all’analisi delle fonti testimoniali, alla patogenesi. </w:t>
      </w:r>
    </w:p>
    <w:p w:rsidR="00B82804" w:rsidRDefault="00B82804" w:rsidP="008F7F05">
      <w:pPr>
        <w:spacing w:after="0" w:line="240" w:lineRule="auto"/>
      </w:pPr>
      <w:r>
        <w:sym w:font="Symbol" w:char="F097"/>
      </w:r>
      <w:r>
        <w:t xml:space="preserve"> </w:t>
      </w:r>
      <w:proofErr w:type="spellStart"/>
      <w:r>
        <w:t>Res</w:t>
      </w:r>
      <w:proofErr w:type="spellEnd"/>
      <w:r>
        <w:t xml:space="preserve"> </w:t>
      </w:r>
      <w:proofErr w:type="spellStart"/>
      <w:r>
        <w:t>ipsa</w:t>
      </w:r>
      <w:proofErr w:type="spellEnd"/>
      <w:r>
        <w:t xml:space="preserve"> non </w:t>
      </w:r>
      <w:proofErr w:type="spellStart"/>
      <w:r>
        <w:t>loquitur</w:t>
      </w:r>
      <w:proofErr w:type="spellEnd"/>
      <w:r>
        <w:t xml:space="preserve"> </w:t>
      </w:r>
    </w:p>
    <w:p w:rsidR="00B82804" w:rsidRDefault="00B82804" w:rsidP="008F7F05">
      <w:pPr>
        <w:spacing w:after="0" w:line="240" w:lineRule="auto"/>
      </w:pPr>
      <w:r>
        <w:sym w:font="Symbol" w:char="F097"/>
      </w:r>
      <w:r>
        <w:t xml:space="preserve"> Salvo che in rari casi, il giudizio non potrà che essere di probabilità</w:t>
      </w:r>
    </w:p>
    <w:p w:rsidR="00B82804" w:rsidRDefault="00B82804" w:rsidP="008F7F05">
      <w:pPr>
        <w:spacing w:after="0" w:line="240" w:lineRule="auto"/>
      </w:pPr>
    </w:p>
    <w:p w:rsidR="00CC547C" w:rsidRDefault="00CC547C" w:rsidP="008F7F05">
      <w:pPr>
        <w:spacing w:after="0" w:line="240" w:lineRule="auto"/>
      </w:pPr>
      <w:r w:rsidRPr="00CC547C">
        <w:rPr>
          <w:b/>
        </w:rPr>
        <w:t>PERSEGUIBILITÀ D’UFFICIO</w:t>
      </w:r>
      <w:r>
        <w:t xml:space="preserve"> </w:t>
      </w:r>
    </w:p>
    <w:p w:rsidR="00CC547C" w:rsidRDefault="00CC547C" w:rsidP="008F7F05">
      <w:pPr>
        <w:spacing w:after="0" w:line="240" w:lineRule="auto"/>
      </w:pPr>
      <w:r>
        <w:t xml:space="preserve">- LESIONI PERSONALI </w:t>
      </w:r>
    </w:p>
    <w:p w:rsidR="00CC547C" w:rsidRDefault="00CC547C" w:rsidP="008F7F05">
      <w:pPr>
        <w:spacing w:after="0" w:line="240" w:lineRule="auto"/>
      </w:pPr>
      <w:r>
        <w:sym w:font="Symbol" w:char="F097"/>
      </w:r>
      <w:r>
        <w:t xml:space="preserve"> LESIONI VOLONTARIE: LIEVI (malattia di durata superiore ai 20 giorni, compresa entro i 40), GRAVI, GRAVISSIME. </w:t>
      </w:r>
    </w:p>
    <w:p w:rsidR="00CC547C" w:rsidRDefault="00CC547C" w:rsidP="008F7F05">
      <w:pPr>
        <w:spacing w:after="0" w:line="240" w:lineRule="auto"/>
      </w:pPr>
      <w:r>
        <w:t xml:space="preserve">LIEVISSIME SOLO nei casi in cui la lesione è commessa con arma. </w:t>
      </w:r>
    </w:p>
    <w:p w:rsidR="00CC547C" w:rsidRDefault="00CC547C" w:rsidP="008F7F05">
      <w:pPr>
        <w:spacing w:after="0" w:line="240" w:lineRule="auto"/>
      </w:pPr>
    </w:p>
    <w:p w:rsidR="00B82804" w:rsidRDefault="00CC547C" w:rsidP="008F7F05">
      <w:pPr>
        <w:spacing w:after="0" w:line="240" w:lineRule="auto"/>
      </w:pPr>
      <w:r>
        <w:sym w:font="Symbol" w:char="F097"/>
      </w:r>
      <w:r>
        <w:t xml:space="preserve"> LESIONI COLPOSE: GRAVI E GRAVISSIME, se derivanti da infortunio sul lavoro, malattia professionale, inosservanza di norme tutela igiene e sicurezza del lavoro</w:t>
      </w:r>
    </w:p>
    <w:p w:rsidR="00CC547C" w:rsidRDefault="00CC547C" w:rsidP="008F7F05">
      <w:pPr>
        <w:spacing w:after="0" w:line="240" w:lineRule="auto"/>
      </w:pPr>
    </w:p>
    <w:p w:rsidR="00DF68BD" w:rsidRDefault="00DF68BD" w:rsidP="008F7F05">
      <w:pPr>
        <w:spacing w:after="0" w:line="240" w:lineRule="auto"/>
      </w:pPr>
      <w:r>
        <w:t xml:space="preserve">ART. 571 C.P. </w:t>
      </w:r>
    </w:p>
    <w:p w:rsidR="00DF68BD" w:rsidRDefault="00DF68BD" w:rsidP="008F7F05">
      <w:pPr>
        <w:spacing w:after="0" w:line="240" w:lineRule="auto"/>
      </w:pPr>
      <w:r>
        <w:sym w:font="Symbol" w:char="F097"/>
      </w:r>
      <w:r>
        <w:t xml:space="preserve"> Chiunque abusa dei mezzi di correzione o di disciplina in danno di una persona sottoposta alla sua autorità, o a lui affidata per ragione di educazione, istruzione, cura, vigilanza o custodia, ovvero per l’esercizio di una professione o di un’arte, è punito, se dal fatto deriva il pericolo di una malattia nel corpo o nella mente, con la reclusione fino a sei mesi. </w:t>
      </w:r>
    </w:p>
    <w:p w:rsidR="00DF68BD" w:rsidRDefault="00DF68BD" w:rsidP="008F7F05">
      <w:pPr>
        <w:spacing w:after="0" w:line="240" w:lineRule="auto"/>
      </w:pPr>
      <w:r>
        <w:sym w:font="Symbol" w:char="F097"/>
      </w:r>
      <w:r>
        <w:t xml:space="preserve"> Se dal fatto deriva una lesione personale, si applicano le pene stabilite negli articoli 582 e 583, ridotte a un terzo; se ne deriva la morte, si applica la reclusione da tre a otto anni. </w:t>
      </w:r>
    </w:p>
    <w:p w:rsidR="00DF68BD" w:rsidRDefault="00DF68BD" w:rsidP="008F7F05">
      <w:pPr>
        <w:spacing w:after="0" w:line="240" w:lineRule="auto"/>
      </w:pPr>
    </w:p>
    <w:p w:rsidR="00DF68BD" w:rsidRDefault="00DF68BD" w:rsidP="008F7F05">
      <w:pPr>
        <w:spacing w:after="0" w:line="240" w:lineRule="auto"/>
      </w:pPr>
      <w:r>
        <w:lastRenderedPageBreak/>
        <w:t xml:space="preserve">ART. 572 c.p. </w:t>
      </w:r>
    </w:p>
    <w:p w:rsidR="00DF68BD" w:rsidRDefault="00DF68BD" w:rsidP="008F7F05">
      <w:pPr>
        <w:spacing w:after="0" w:line="240" w:lineRule="auto"/>
      </w:pPr>
      <w:r>
        <w:sym w:font="Symbol" w:char="F097"/>
      </w:r>
      <w:r>
        <w:t xml:space="preserve"> Maltrattamenti in famiglia o verso fanciulli </w:t>
      </w:r>
    </w:p>
    <w:p w:rsidR="00CC547C" w:rsidRDefault="00DF68BD" w:rsidP="008F7F05">
      <w:pPr>
        <w:spacing w:after="0" w:line="240" w:lineRule="auto"/>
      </w:pPr>
      <w:r>
        <w:t>Chiunque … maltratta una persona della famiglia … è punito con la reclusione da uno a cinque anni. Se dal fatto deriva una lesione personale grave, si applica la reclusione da quattro a otto anni; se ne deriva una lesione gravissima, la reclusione da sette a quindici anni; se ne deriva la morte, la reclusione da dodici a venti anni.</w:t>
      </w:r>
    </w:p>
    <w:p w:rsidR="00C80E5B" w:rsidRDefault="00C80E5B" w:rsidP="008F7F05">
      <w:pPr>
        <w:spacing w:after="0" w:line="240" w:lineRule="auto"/>
      </w:pPr>
    </w:p>
    <w:p w:rsidR="00C80E5B" w:rsidRDefault="00C80E5B" w:rsidP="008F7F05">
      <w:pPr>
        <w:spacing w:after="0" w:line="240" w:lineRule="auto"/>
      </w:pPr>
      <w:r>
        <w:t xml:space="preserve">L’ELEMENTO OGGETTIVO </w:t>
      </w:r>
    </w:p>
    <w:p w:rsidR="00C80E5B" w:rsidRDefault="00C80E5B" w:rsidP="008F7F05">
      <w:pPr>
        <w:spacing w:after="0" w:line="240" w:lineRule="auto"/>
      </w:pPr>
      <w:r>
        <w:sym w:font="Symbol" w:char="F097"/>
      </w:r>
      <w:r>
        <w:t xml:space="preserve"> La condotta costitutiva del delitto è descritta con il verbo “maltrattare”, cioè con una formula elastica. </w:t>
      </w:r>
    </w:p>
    <w:p w:rsidR="00C80E5B" w:rsidRDefault="00C80E5B" w:rsidP="008F7F05">
      <w:pPr>
        <w:spacing w:after="0" w:line="240" w:lineRule="auto"/>
      </w:pPr>
      <w:r>
        <w:sym w:font="Symbol" w:char="F097"/>
      </w:r>
      <w:r>
        <w:t xml:space="preserve"> E’ da tutti condivisa la tesi secondo cui il delitto si compie solo attraverso la ripetizione nel tempo di un certo numero di atti lesivi dell’integrità, della libertà e della dignità del soggetto passivo. </w:t>
      </w:r>
    </w:p>
    <w:p w:rsidR="00C80E5B" w:rsidRDefault="00C80E5B" w:rsidP="008F7F05">
      <w:pPr>
        <w:spacing w:after="0" w:line="240" w:lineRule="auto"/>
      </w:pPr>
    </w:p>
    <w:p w:rsidR="00C80E5B" w:rsidRDefault="00C80E5B" w:rsidP="008F7F05">
      <w:pPr>
        <w:spacing w:after="0" w:line="240" w:lineRule="auto"/>
      </w:pPr>
      <w:r>
        <w:t xml:space="preserve">ABUSO DEI MEZZI </w:t>
      </w:r>
      <w:proofErr w:type="spellStart"/>
      <w:r>
        <w:t>DI</w:t>
      </w:r>
      <w:proofErr w:type="spellEnd"/>
      <w:r>
        <w:t xml:space="preserve"> CORREZIONE </w:t>
      </w:r>
    </w:p>
    <w:p w:rsidR="00C80E5B" w:rsidRDefault="00C80E5B" w:rsidP="008F7F05">
      <w:pPr>
        <w:spacing w:after="0" w:line="240" w:lineRule="auto"/>
      </w:pPr>
      <w:r>
        <w:t xml:space="preserve">MALTRATTAMENTI IN FAMIGLIA </w:t>
      </w:r>
    </w:p>
    <w:p w:rsidR="00C80E5B" w:rsidRDefault="00C80E5B" w:rsidP="008F7F05">
      <w:pPr>
        <w:spacing w:after="0" w:line="240" w:lineRule="auto"/>
      </w:pPr>
      <w:r>
        <w:sym w:font="Symbol" w:char="F097"/>
      </w:r>
      <w:r>
        <w:t xml:space="preserve"> Sempre d’ufficio. </w:t>
      </w:r>
    </w:p>
    <w:p w:rsidR="00C80E5B" w:rsidRDefault="00C80E5B" w:rsidP="008F7F05">
      <w:pPr>
        <w:spacing w:after="0" w:line="240" w:lineRule="auto"/>
      </w:pPr>
      <w:r>
        <w:sym w:font="Symbol" w:char="F097"/>
      </w:r>
      <w:r>
        <w:t xml:space="preserve"> Da notare, per quanto riguarda le violenze fisiche, che diventano perseguibili d’ufficio anche lesioni personali che normalmente non lo sarebbero (lesioni personali lievissime). </w:t>
      </w:r>
    </w:p>
    <w:p w:rsidR="00C80E5B" w:rsidRDefault="00C80E5B" w:rsidP="008F7F05">
      <w:pPr>
        <w:spacing w:after="0" w:line="240" w:lineRule="auto"/>
      </w:pPr>
    </w:p>
    <w:p w:rsidR="00C80E5B" w:rsidRDefault="00C80E5B" w:rsidP="008F7F05">
      <w:pPr>
        <w:spacing w:after="0" w:line="240" w:lineRule="auto"/>
      </w:pPr>
      <w:r>
        <w:t xml:space="preserve">DELITTI SESSUALI </w:t>
      </w:r>
    </w:p>
    <w:p w:rsidR="00C80E5B" w:rsidRDefault="00C80E5B" w:rsidP="008F7F05">
      <w:pPr>
        <w:spacing w:after="0" w:line="240" w:lineRule="auto"/>
      </w:pPr>
      <w:r>
        <w:sym w:font="Symbol" w:char="F097"/>
      </w:r>
      <w:r>
        <w:t xml:space="preserve"> PERSEGUIBILITÀ </w:t>
      </w:r>
    </w:p>
    <w:p w:rsidR="00C80E5B" w:rsidRDefault="00C80E5B" w:rsidP="008F7F05">
      <w:pPr>
        <w:spacing w:after="0" w:line="240" w:lineRule="auto"/>
      </w:pPr>
      <w:r>
        <w:sym w:font="Symbol" w:char="F097"/>
      </w:r>
      <w:r>
        <w:t xml:space="preserve"> ordinariamente a querela della parte offesa e il termine per la querela è di 180 GIORNI</w:t>
      </w:r>
    </w:p>
    <w:p w:rsidR="00561C3B" w:rsidRDefault="00561C3B" w:rsidP="008F7F05">
      <w:pPr>
        <w:spacing w:after="0" w:line="240" w:lineRule="auto"/>
      </w:pPr>
    </w:p>
    <w:p w:rsidR="00561C3B" w:rsidRDefault="00561C3B" w:rsidP="008F7F05">
      <w:pPr>
        <w:spacing w:after="0" w:line="240" w:lineRule="auto"/>
      </w:pPr>
      <w:r>
        <w:t xml:space="preserve">ART. 609 BIS </w:t>
      </w:r>
    </w:p>
    <w:p w:rsidR="00561C3B" w:rsidRDefault="00561C3B" w:rsidP="008F7F05">
      <w:pPr>
        <w:spacing w:after="0" w:line="240" w:lineRule="auto"/>
      </w:pPr>
      <w:r>
        <w:sym w:font="Symbol" w:char="F097"/>
      </w:r>
      <w:r>
        <w:t xml:space="preserve"> Chiunque con violenza o minaccia o mediante abuso di autorità, costringe taluno a compiere o subire atti sessuali è punito con la reclusione da cinque a dieci anni. </w:t>
      </w:r>
    </w:p>
    <w:p w:rsidR="00561C3B" w:rsidRDefault="00561C3B" w:rsidP="008F7F05">
      <w:pPr>
        <w:spacing w:after="0" w:line="240" w:lineRule="auto"/>
      </w:pPr>
      <w:r>
        <w:sym w:font="Symbol" w:char="F097"/>
      </w:r>
      <w:r>
        <w:t xml:space="preserve"> Alla stessa pena soggiace chi induce taluno a compiere o subire atti sessuali:</w:t>
      </w:r>
    </w:p>
    <w:p w:rsidR="00741D5C" w:rsidRDefault="00741D5C" w:rsidP="008F7F05">
      <w:pPr>
        <w:spacing w:after="0" w:line="240" w:lineRule="auto"/>
      </w:pPr>
      <w:r>
        <w:t xml:space="preserve">1) abusando delle condizioni di inferiorità fisica o psichica della persona offesa al momento del fatto; </w:t>
      </w:r>
    </w:p>
    <w:p w:rsidR="00741D5C" w:rsidRDefault="00741D5C" w:rsidP="008F7F05">
      <w:pPr>
        <w:spacing w:after="0" w:line="240" w:lineRule="auto"/>
      </w:pPr>
      <w:r>
        <w:t xml:space="preserve">2) traendo in inganno la persona offesa per essersi il colpevole sostituito ad altra persona, </w:t>
      </w:r>
    </w:p>
    <w:p w:rsidR="00741D5C" w:rsidRDefault="00741D5C" w:rsidP="008F7F05">
      <w:pPr>
        <w:spacing w:after="0" w:line="240" w:lineRule="auto"/>
      </w:pPr>
      <w:r>
        <w:sym w:font="Symbol" w:char="F097"/>
      </w:r>
      <w:r>
        <w:t xml:space="preserve"> Nei casi di minore gravità la pena è diminuita in misura non eccedente i due terzi.</w:t>
      </w:r>
    </w:p>
    <w:p w:rsidR="00741D5C" w:rsidRDefault="00741D5C" w:rsidP="008F7F05">
      <w:pPr>
        <w:spacing w:after="0" w:line="240" w:lineRule="auto"/>
      </w:pPr>
    </w:p>
    <w:p w:rsidR="00B26186" w:rsidRDefault="00B26186" w:rsidP="008F7F05">
      <w:pPr>
        <w:spacing w:after="0" w:line="240" w:lineRule="auto"/>
      </w:pPr>
      <w:r>
        <w:t xml:space="preserve">ART. 609 TER </w:t>
      </w:r>
    </w:p>
    <w:p w:rsidR="00B26186" w:rsidRDefault="00B26186" w:rsidP="008F7F05">
      <w:pPr>
        <w:spacing w:after="0" w:line="240" w:lineRule="auto"/>
      </w:pPr>
      <w:r>
        <w:sym w:font="Symbol" w:char="F097"/>
      </w:r>
      <w:r>
        <w:t xml:space="preserve"> La pena è della reclusione da 6 a 12 anni se i fatti di cui all’art. 609 bis sono commessi: </w:t>
      </w:r>
    </w:p>
    <w:p w:rsidR="00B26186" w:rsidRDefault="00B26186" w:rsidP="008F7F05">
      <w:pPr>
        <w:spacing w:after="0" w:line="240" w:lineRule="auto"/>
      </w:pPr>
      <w:r>
        <w:t xml:space="preserve">1. Nei confronti di persona che non ha compiuto gli anni 14; </w:t>
      </w:r>
    </w:p>
    <w:p w:rsidR="00B26186" w:rsidRDefault="00B26186" w:rsidP="008F7F05">
      <w:pPr>
        <w:spacing w:after="0" w:line="240" w:lineRule="auto"/>
      </w:pPr>
      <w:r>
        <w:t xml:space="preserve">2. Con l’uso di armi o di sostanze alcoliche, narcotiche o stupefacenti o di altri strumenti o sostanze gravemente lesivi della salute della persona offesa; </w:t>
      </w:r>
    </w:p>
    <w:p w:rsidR="00741D5C" w:rsidRDefault="00B26186" w:rsidP="008F7F05">
      <w:pPr>
        <w:spacing w:after="0" w:line="240" w:lineRule="auto"/>
      </w:pPr>
      <w:r>
        <w:t>3. Da persona travisata o che simuli la qualità di pubblico ufficiale o di incaricato di pubblico servizio;</w:t>
      </w:r>
    </w:p>
    <w:p w:rsidR="00526340" w:rsidRDefault="00526340" w:rsidP="008F7F05">
      <w:pPr>
        <w:spacing w:after="0" w:line="240" w:lineRule="auto"/>
      </w:pPr>
      <w:r>
        <w:t xml:space="preserve">4. Su persona comunque sottoposta a limitazioni della libertà personale; </w:t>
      </w:r>
    </w:p>
    <w:p w:rsidR="00B26186" w:rsidRDefault="00526340" w:rsidP="008F7F05">
      <w:pPr>
        <w:spacing w:after="0" w:line="240" w:lineRule="auto"/>
      </w:pPr>
      <w:r>
        <w:t>5. Nei confronti di persona che non ha compiuto gli anni 16 della quale il colpevole sia l’ascendente, il genitore anche adottivo, il tutore La pena è della reclusione da 7 a 14 anni se il fatto è commesso nei confronti di persona che non ha compiuto gli anni 10.</w:t>
      </w:r>
    </w:p>
    <w:p w:rsidR="00FC7949" w:rsidRDefault="00FC7949" w:rsidP="008F7F05">
      <w:pPr>
        <w:spacing w:after="0" w:line="240" w:lineRule="auto"/>
      </w:pPr>
    </w:p>
    <w:p w:rsidR="00FC7949" w:rsidRDefault="00FC7949" w:rsidP="008F7F05">
      <w:pPr>
        <w:spacing w:after="0" w:line="240" w:lineRule="auto"/>
      </w:pPr>
      <w:r>
        <w:t xml:space="preserve">Art. 609 </w:t>
      </w:r>
      <w:proofErr w:type="spellStart"/>
      <w:r>
        <w:t>quater</w:t>
      </w:r>
      <w:proofErr w:type="spellEnd"/>
      <w:r>
        <w:t xml:space="preserve"> </w:t>
      </w:r>
    </w:p>
    <w:p w:rsidR="00FC7949" w:rsidRDefault="00FC7949" w:rsidP="008F7F05">
      <w:pPr>
        <w:spacing w:after="0" w:line="240" w:lineRule="auto"/>
      </w:pPr>
      <w:r>
        <w:sym w:font="Symbol" w:char="F097"/>
      </w:r>
      <w:r>
        <w:t xml:space="preserve"> Soggiace alla pena stabilita dall’art. 609 bis chiunque, al di fuori delle ipotesi previste in detto articolo, compie atti sessuali con persona che, al momento del fatto: </w:t>
      </w:r>
    </w:p>
    <w:p w:rsidR="00FC7949" w:rsidRDefault="00FC7949" w:rsidP="008F7F05">
      <w:pPr>
        <w:spacing w:after="0" w:line="240" w:lineRule="auto"/>
      </w:pPr>
      <w:r>
        <w:t xml:space="preserve">1. Non ha compiuto gli anni 14; </w:t>
      </w:r>
    </w:p>
    <w:p w:rsidR="00FC7949" w:rsidRDefault="00FC7949" w:rsidP="008F7F05">
      <w:pPr>
        <w:spacing w:after="0" w:line="240" w:lineRule="auto"/>
      </w:pPr>
      <w:r>
        <w:t>2. Non ha compiuto gli anni 16, quando il colpevole sia l’ascendente, il genitore anche adottivo o il di lui convivente, il tutore, ovvero altra persona cui, per ragioni di cura, di educazione, di vigilanza o di custodia, il minore è affidato o che abbia, con quest’ultimo, una relazione di convivenza.</w:t>
      </w:r>
    </w:p>
    <w:p w:rsidR="00F77ACA" w:rsidRDefault="00F77ACA" w:rsidP="008F7F05">
      <w:pPr>
        <w:spacing w:after="0" w:line="240" w:lineRule="auto"/>
      </w:pPr>
      <w:r>
        <w:sym w:font="Symbol" w:char="F097"/>
      </w:r>
      <w:r>
        <w:t xml:space="preserve"> Al di fuori delle ipotesi previste dall’art. 609 bis, l’ascendente, il genitore, anche adottivo, o il di lui convivente, o il tutore che, con l’abuso dei poteri connessi alla sua posizione, compie atti sessuali con persona minore che ha compiuto gli anni 16, è punito con la reclusione da tre a sei anni. </w:t>
      </w:r>
    </w:p>
    <w:p w:rsidR="00F93BA9" w:rsidRDefault="00F77ACA" w:rsidP="008F7F05">
      <w:pPr>
        <w:spacing w:after="0" w:line="240" w:lineRule="auto"/>
      </w:pPr>
      <w:r>
        <w:lastRenderedPageBreak/>
        <w:sym w:font="Symbol" w:char="F097"/>
      </w:r>
      <w:r>
        <w:t xml:space="preserve"> Non è punibile il minorenne che, al di fuori delle ipotesi previste nell’art. 609 bis, compie atti sessuali con un minorenne che abbia compiuto gli anni 13, se la differenza di età tra i soggetti non è superiore a 3 anni. </w:t>
      </w:r>
      <w:r>
        <w:sym w:font="Symbol" w:char="F097"/>
      </w:r>
      <w:r>
        <w:t xml:space="preserve"> Si applica la pena di cui all’art. 609 </w:t>
      </w:r>
      <w:proofErr w:type="spellStart"/>
      <w:r>
        <w:t>ter</w:t>
      </w:r>
      <w:proofErr w:type="spellEnd"/>
      <w:r>
        <w:t>, sec. Comma, se la persona offesa non ha compiuto gli anni 10.</w:t>
      </w:r>
    </w:p>
    <w:p w:rsidR="00B26186" w:rsidRDefault="00B26186" w:rsidP="00F93BA9"/>
    <w:p w:rsidR="00F93BA9" w:rsidRDefault="00F93BA9" w:rsidP="00F93BA9">
      <w:pPr>
        <w:spacing w:after="0"/>
      </w:pPr>
      <w:r>
        <w:t xml:space="preserve">ART. 609 </w:t>
      </w:r>
      <w:proofErr w:type="spellStart"/>
      <w:r>
        <w:t>quinquies</w:t>
      </w:r>
      <w:proofErr w:type="spellEnd"/>
      <w:r>
        <w:t xml:space="preserve"> </w:t>
      </w:r>
    </w:p>
    <w:p w:rsidR="00F93BA9" w:rsidRDefault="00F93BA9" w:rsidP="00F93BA9">
      <w:pPr>
        <w:spacing w:after="0"/>
      </w:pPr>
      <w:r>
        <w:sym w:font="Symbol" w:char="F097"/>
      </w:r>
      <w:r>
        <w:t xml:space="preserve"> Chiunque compie atti sessuali in presenza di persona minore di anni 14, al fine di farla assistere, è punito con la reclusione da sei mesi a tre anni. </w:t>
      </w:r>
    </w:p>
    <w:p w:rsidR="00F93BA9" w:rsidRDefault="00F93BA9" w:rsidP="00F93BA9">
      <w:pPr>
        <w:spacing w:after="0"/>
      </w:pPr>
    </w:p>
    <w:p w:rsidR="00F93BA9" w:rsidRDefault="00F93BA9" w:rsidP="00F93BA9">
      <w:pPr>
        <w:spacing w:after="0"/>
      </w:pPr>
      <w:r>
        <w:t xml:space="preserve">Art. 609 </w:t>
      </w:r>
      <w:proofErr w:type="spellStart"/>
      <w:r>
        <w:t>octies</w:t>
      </w:r>
      <w:proofErr w:type="spellEnd"/>
      <w:r>
        <w:t xml:space="preserve"> </w:t>
      </w:r>
    </w:p>
    <w:p w:rsidR="00F93BA9" w:rsidRDefault="00F93BA9" w:rsidP="00F93BA9">
      <w:pPr>
        <w:spacing w:after="0"/>
      </w:pPr>
      <w:r>
        <w:sym w:font="Symbol" w:char="F097"/>
      </w:r>
      <w:r>
        <w:t xml:space="preserve"> La violenza sessuale di gruppo consiste nella partecipazione, da parte di più persone riunite, ad atti di violenza sessuale di cui all’art. 609 bis. </w:t>
      </w:r>
    </w:p>
    <w:p w:rsidR="00F93BA9" w:rsidRDefault="00F93BA9" w:rsidP="00F93BA9">
      <w:pPr>
        <w:spacing w:after="0"/>
      </w:pPr>
      <w:r>
        <w:sym w:font="Symbol" w:char="F097"/>
      </w:r>
      <w:r>
        <w:t xml:space="preserve"> … La pena è diminuita per il partecipante la cui opera abbia avuto minima importanza nella preparazione o nella esecuzione del </w:t>
      </w:r>
      <w:proofErr w:type="spellStart"/>
      <w:r>
        <w:t>reato…</w:t>
      </w:r>
      <w:proofErr w:type="spellEnd"/>
      <w:r>
        <w:t xml:space="preserve">. </w:t>
      </w:r>
    </w:p>
    <w:p w:rsidR="00F93BA9" w:rsidRDefault="00F93BA9" w:rsidP="00F93BA9">
      <w:pPr>
        <w:spacing w:after="0"/>
      </w:pPr>
    </w:p>
    <w:p w:rsidR="00F93BA9" w:rsidRDefault="00F93BA9" w:rsidP="00F93BA9">
      <w:pPr>
        <w:spacing w:after="0"/>
      </w:pPr>
      <w:r w:rsidRPr="00F93BA9">
        <w:rPr>
          <w:b/>
        </w:rPr>
        <w:t>DENUNCIA E VIOLENZA SESSUALE</w:t>
      </w:r>
      <w:r>
        <w:t xml:space="preserve"> </w:t>
      </w:r>
    </w:p>
    <w:p w:rsidR="00F93BA9" w:rsidRDefault="00F93BA9" w:rsidP="00F93BA9">
      <w:pPr>
        <w:spacing w:after="0"/>
      </w:pPr>
      <w:r>
        <w:t xml:space="preserve">Si procede d’ufficio per la violenza sessuale di gruppo (609 </w:t>
      </w:r>
      <w:proofErr w:type="spellStart"/>
      <w:r>
        <w:t>octies</w:t>
      </w:r>
      <w:proofErr w:type="spellEnd"/>
      <w:r>
        <w:t xml:space="preserve">) e per il reato di corruzione di minorenni (609 </w:t>
      </w:r>
      <w:proofErr w:type="spellStart"/>
      <w:r>
        <w:t>quinquies</w:t>
      </w:r>
      <w:proofErr w:type="spellEnd"/>
      <w:r>
        <w:t xml:space="preserve">). </w:t>
      </w:r>
    </w:p>
    <w:p w:rsidR="00F93BA9" w:rsidRDefault="00F93BA9" w:rsidP="00F93BA9">
      <w:pPr>
        <w:spacing w:after="0"/>
      </w:pPr>
      <w:r>
        <w:t xml:space="preserve">Art. 609 bis C.p. (violenza sessuale) </w:t>
      </w:r>
      <w:r>
        <w:sym w:font="Wingdings" w:char="F0E0"/>
      </w:r>
      <w:r>
        <w:t xml:space="preserve">  si procede d’ufficio se la vittima al momento del fatto non ha compiuto gli anni diciotto; se il fatto è commesso dall’ascendente, dal genitore, anche adottivo, o dal di lui convivente, dal tutore, ovvero da altra persona cui il minore è affidato per ragioni di cura, di educazione, di istruzione, di vigilanza o di custodia o che abbia con esso una relazione di convivenza </w:t>
      </w:r>
    </w:p>
    <w:p w:rsidR="00F93BA9" w:rsidRDefault="00F93BA9" w:rsidP="00F93BA9">
      <w:pPr>
        <w:spacing w:after="0"/>
      </w:pPr>
    </w:p>
    <w:p w:rsidR="00F93BA9" w:rsidRDefault="00F93BA9" w:rsidP="00F93BA9">
      <w:pPr>
        <w:spacing w:after="0"/>
      </w:pPr>
      <w:r>
        <w:t xml:space="preserve">Art. 609 </w:t>
      </w:r>
      <w:proofErr w:type="spellStart"/>
      <w:r>
        <w:t>quater</w:t>
      </w:r>
      <w:proofErr w:type="spellEnd"/>
      <w:r>
        <w:t xml:space="preserve"> C.P. (atti sessuali con minorenne) </w:t>
      </w:r>
      <w:r>
        <w:sym w:font="Wingdings" w:char="F0E0"/>
      </w:r>
      <w:r>
        <w:t xml:space="preserve"> si procede d’ufficio se il fatto è commesso dall’ascendente, dal genitore, anche adottivo, o dal di lui convivente, dal tutore, ovvero da altra persona cui il minore è affidato per ragioni di cura, di educazione, di istruzione, di vigilanza o di custodia o che abbia con esso una relazione di convivenza; se la vittima non ha compiuto gli anni dieci.  </w:t>
      </w:r>
    </w:p>
    <w:p w:rsidR="00F93BA9" w:rsidRDefault="00F93BA9" w:rsidP="00F93BA9">
      <w:pPr>
        <w:spacing w:after="0"/>
      </w:pPr>
    </w:p>
    <w:p w:rsidR="00F93BA9" w:rsidRDefault="00F93BA9" w:rsidP="00F93BA9">
      <w:pPr>
        <w:spacing w:after="0"/>
      </w:pPr>
      <w:r>
        <w:t xml:space="preserve">DENUNCIA </w:t>
      </w:r>
    </w:p>
    <w:p w:rsidR="00F93BA9" w:rsidRDefault="00F93BA9" w:rsidP="00F93BA9">
      <w:pPr>
        <w:spacing w:after="0"/>
      </w:pPr>
      <w:r>
        <w:t xml:space="preserve">Art. 609 bis e 609 </w:t>
      </w:r>
      <w:proofErr w:type="spellStart"/>
      <w:r>
        <w:t>quater</w:t>
      </w:r>
      <w:proofErr w:type="spellEnd"/>
      <w:r>
        <w:t xml:space="preserve"> C.p. </w:t>
      </w:r>
      <w:r>
        <w:sym w:font="Wingdings" w:char="F0E0"/>
      </w:r>
      <w:r>
        <w:t xml:space="preserve"> Si procede d’ufficio se il fatto è commesso da un pubblico ufficiale o un incaricato di pubblico servizio nell’esercizio delle proprie funzioni; se il fatto è connesso con un altro delitto per il quale si deve procedere d’ufficio.</w:t>
      </w:r>
    </w:p>
    <w:p w:rsidR="00F93BA9" w:rsidRDefault="00F93BA9" w:rsidP="00F93BA9">
      <w:pPr>
        <w:spacing w:after="0"/>
      </w:pPr>
    </w:p>
    <w:p w:rsidR="000902C7" w:rsidRDefault="000902C7" w:rsidP="00F93BA9">
      <w:pPr>
        <w:spacing w:after="0"/>
      </w:pPr>
      <w:r w:rsidRPr="000902C7">
        <w:rPr>
          <w:b/>
        </w:rPr>
        <w:t xml:space="preserve">PRINCIPALI DELITTI CONNESSI </w:t>
      </w:r>
    </w:p>
    <w:p w:rsidR="000902C7" w:rsidRDefault="000902C7" w:rsidP="00F93BA9">
      <w:pPr>
        <w:spacing w:after="0"/>
      </w:pPr>
      <w:r>
        <w:sym w:font="Symbol" w:char="F097"/>
      </w:r>
      <w:r>
        <w:t xml:space="preserve"> Lesioni personali </w:t>
      </w:r>
    </w:p>
    <w:p w:rsidR="000902C7" w:rsidRDefault="000902C7" w:rsidP="00F93BA9">
      <w:pPr>
        <w:spacing w:after="0"/>
      </w:pPr>
      <w:r>
        <w:sym w:font="Symbol" w:char="F097"/>
      </w:r>
      <w:r>
        <w:t xml:space="preserve"> Maltrattamenti in famiglia </w:t>
      </w:r>
    </w:p>
    <w:p w:rsidR="000902C7" w:rsidRDefault="000902C7" w:rsidP="00F93BA9">
      <w:pPr>
        <w:spacing w:after="0"/>
      </w:pPr>
      <w:r>
        <w:sym w:font="Symbol" w:char="F097"/>
      </w:r>
      <w:r>
        <w:t xml:space="preserve"> Aborto </w:t>
      </w:r>
    </w:p>
    <w:p w:rsidR="000902C7" w:rsidRDefault="000902C7" w:rsidP="00F93BA9">
      <w:pPr>
        <w:spacing w:after="0"/>
      </w:pPr>
      <w:r>
        <w:sym w:font="Symbol" w:char="F097"/>
      </w:r>
      <w:r>
        <w:t xml:space="preserve"> Sequestro di persona </w:t>
      </w:r>
    </w:p>
    <w:p w:rsidR="000902C7" w:rsidRDefault="000902C7" w:rsidP="00F93BA9">
      <w:pPr>
        <w:spacing w:after="0"/>
      </w:pPr>
      <w:r>
        <w:sym w:font="Symbol" w:char="F097"/>
      </w:r>
      <w:r>
        <w:t xml:space="preserve"> (Atti osceni) </w:t>
      </w:r>
    </w:p>
    <w:p w:rsidR="000902C7" w:rsidRDefault="000902C7" w:rsidP="00F93BA9">
      <w:pPr>
        <w:spacing w:after="0"/>
      </w:pPr>
    </w:p>
    <w:p w:rsidR="000902C7" w:rsidRDefault="000902C7" w:rsidP="00F93BA9">
      <w:pPr>
        <w:spacing w:after="0"/>
      </w:pPr>
      <w:r w:rsidRPr="000902C7">
        <w:rPr>
          <w:b/>
        </w:rPr>
        <w:t>DENUNCIA</w:t>
      </w:r>
      <w:r>
        <w:t xml:space="preserve"> </w:t>
      </w:r>
    </w:p>
    <w:p w:rsidR="000902C7" w:rsidRDefault="000902C7" w:rsidP="00F93BA9">
      <w:pPr>
        <w:spacing w:after="0"/>
      </w:pPr>
      <w:r>
        <w:t xml:space="preserve">E’ punibile d’ufficio anche il delitto di cui all’art. 600 bis cod. </w:t>
      </w:r>
      <w:proofErr w:type="spellStart"/>
      <w:r>
        <w:t>pen</w:t>
      </w:r>
      <w:proofErr w:type="spellEnd"/>
      <w:r>
        <w:t xml:space="preserve">. (L. 3 agosto 1998, n. 269 Norme contro lo sfruttamento della prostituzione, della pornografia, del turismo sessuale in danno di minori, quali nuove forme di riduzione in schiavitù): “Salvo che il fatto costituisca più grave reato, chiunque compie atti sessuali con un minore di età compresa fra i 14 e i 16 anni, in cambio di denaro o di altra utilità economica, è punito </w:t>
      </w:r>
      <w:r>
        <w:lastRenderedPageBreak/>
        <w:t xml:space="preserve">con la reclusione da sei mesi a tre anni o con la multa non inferiore a lire dieci milioni. La pena è ridotta di un terzo se colui che commette il fatto è minore degli anni 18”. </w:t>
      </w:r>
    </w:p>
    <w:p w:rsidR="000902C7" w:rsidRDefault="000902C7" w:rsidP="00F93BA9">
      <w:pPr>
        <w:spacing w:after="0"/>
      </w:pPr>
      <w:r w:rsidRPr="000902C7">
        <w:rPr>
          <w:b/>
        </w:rPr>
        <w:t xml:space="preserve">OBBLIGO </w:t>
      </w:r>
      <w:proofErr w:type="spellStart"/>
      <w:r w:rsidRPr="000902C7">
        <w:rPr>
          <w:b/>
        </w:rPr>
        <w:t>DI</w:t>
      </w:r>
      <w:proofErr w:type="spellEnd"/>
      <w:r w:rsidRPr="000902C7">
        <w:rPr>
          <w:b/>
        </w:rPr>
        <w:t xml:space="preserve"> SEGNALAZIONE E DUBBI INTERPRETATIVI IL PROTOCOLLO SVS</w:t>
      </w:r>
      <w:r>
        <w:t xml:space="preserve"> </w:t>
      </w:r>
    </w:p>
    <w:p w:rsidR="000902C7" w:rsidRDefault="000902C7" w:rsidP="000902C7">
      <w:pPr>
        <w:pStyle w:val="Paragrafoelenco"/>
        <w:numPr>
          <w:ilvl w:val="0"/>
          <w:numId w:val="2"/>
        </w:numPr>
        <w:spacing w:after="0"/>
      </w:pPr>
      <w:r>
        <w:t xml:space="preserve">Minore accompagnato da un genitore, che racconta una storia d’abuso sessuale riferendo quanto detto direttamente dal bambino a lui o ad altra persona </w:t>
      </w:r>
      <w:r>
        <w:sym w:font="Wingdings" w:char="F0E0"/>
      </w:r>
      <w:r>
        <w:t xml:space="preserve"> Segnalazione INDIPENDENTENTEMENTE Dall’esito dell’esame obiettivo. </w:t>
      </w:r>
    </w:p>
    <w:p w:rsidR="000902C7" w:rsidRDefault="000902C7" w:rsidP="000902C7">
      <w:pPr>
        <w:pStyle w:val="Paragrafoelenco"/>
        <w:numPr>
          <w:ilvl w:val="0"/>
          <w:numId w:val="2"/>
        </w:numPr>
        <w:spacing w:after="0"/>
      </w:pPr>
      <w:r>
        <w:t xml:space="preserve">Minore accompagnato da un genitore, che vagamente sospetta un abuso sessuale, in assenza di una storia precisa o di un racconto da parte del minore </w:t>
      </w:r>
      <w:r>
        <w:sym w:font="Wingdings" w:char="F0E0"/>
      </w:r>
      <w:r>
        <w:t xml:space="preserve"> segnalazione SOLO SE l’esame obbiettivo è sospetto; altrimenti si avviano ulteriori accertamenti psico-sociali per comprendere il contesto familiare in cui vive il minore </w:t>
      </w:r>
    </w:p>
    <w:p w:rsidR="00E336B9" w:rsidRDefault="000902C7" w:rsidP="000902C7">
      <w:pPr>
        <w:pStyle w:val="Paragrafoelenco"/>
        <w:numPr>
          <w:ilvl w:val="0"/>
          <w:numId w:val="2"/>
        </w:numPr>
        <w:spacing w:after="0"/>
      </w:pPr>
      <w:r>
        <w:t xml:space="preserve">Minore accompagnato da un genitore senza una storia di sospetto abuso </w:t>
      </w:r>
      <w:r>
        <w:sym w:font="Wingdings" w:char="F0E0"/>
      </w:r>
      <w:r>
        <w:t xml:space="preserve"> Segnalazione SE E SOLO SE l’esame obbiettivo è sospetto o gli esami laboratoristici dimostrano un avvenuto contatto sessuale </w:t>
      </w:r>
    </w:p>
    <w:p w:rsidR="00E336B9" w:rsidRDefault="00E336B9" w:rsidP="00E336B9">
      <w:pPr>
        <w:spacing w:after="0"/>
      </w:pPr>
    </w:p>
    <w:p w:rsidR="00E336B9" w:rsidRDefault="000902C7" w:rsidP="00E336B9">
      <w:pPr>
        <w:spacing w:after="0"/>
      </w:pPr>
      <w:r w:rsidRPr="00E336B9">
        <w:rPr>
          <w:b/>
        </w:rPr>
        <w:t>IL CONTENUTO DELLE DOMANDE</w:t>
      </w:r>
      <w:r>
        <w:t xml:space="preserve"> </w:t>
      </w:r>
    </w:p>
    <w:p w:rsidR="00E336B9" w:rsidRDefault="000902C7" w:rsidP="00E336B9">
      <w:pPr>
        <w:spacing w:after="0"/>
      </w:pPr>
      <w:r>
        <w:t>Si dice effetto di “</w:t>
      </w:r>
      <w:proofErr w:type="spellStart"/>
      <w:r>
        <w:t>misinformazione</w:t>
      </w:r>
      <w:proofErr w:type="spellEnd"/>
      <w:r>
        <w:t xml:space="preserve">” quel meccanismo per cui un individuo facilmente suggestionabile acquisisce come vere delle informazioni contenute nelle domande dell’intervistatore, riportandole poi come dato reale. ‘effetto di </w:t>
      </w:r>
      <w:proofErr w:type="spellStart"/>
      <w:r>
        <w:t>misinformazione</w:t>
      </w:r>
      <w:proofErr w:type="spellEnd"/>
      <w:r>
        <w:t xml:space="preserve"> inquina in modo permanente (perché agisce sul ricordo stesso) le risposte negli interrogatori successivi. A prescindere dal contenuto, sono da considerarsi suggestive le domande che prevedono come risposta “sì” o “no” e pericolose quelle che danno solo due possibilità di scelta. Le domande introdotte da “perché” possono essere avvertite come accusatorie ed avere, quindi, un effetto colpevolizzante, inibendo la risposta. Non si dovrebbe nemmeno riproporre più volte la stessa domanda, in quanto il bambino sarebbe portato a pensare di aver fornito una risposta sbagliata e quindi a rispondere in modo diverso. </w:t>
      </w:r>
    </w:p>
    <w:p w:rsidR="00E336B9" w:rsidRDefault="00E336B9" w:rsidP="00E336B9">
      <w:pPr>
        <w:spacing w:after="0"/>
      </w:pPr>
    </w:p>
    <w:p w:rsidR="00E336B9" w:rsidRDefault="000902C7" w:rsidP="00E336B9">
      <w:pPr>
        <w:spacing w:after="0"/>
      </w:pPr>
      <w:r>
        <w:t xml:space="preserve">DOMANDE SUGGESTIVE E PERICOLOSE RIFLESSIONI SUL PROTOCOLLO SVS </w:t>
      </w:r>
    </w:p>
    <w:p w:rsidR="00E336B9" w:rsidRDefault="000902C7" w:rsidP="00E336B9">
      <w:pPr>
        <w:spacing w:after="0"/>
      </w:pPr>
      <w:r>
        <w:t xml:space="preserve">“Siamo consci che non è compito di un servizio come il nostro stabilire la veridicità di un racconto, per cui l’invio di una segnalazione di reato costituisce solo il primo momento di un’indagine giudiziaria complessa che potrà concludersi in fase istruttoria con un’archiviazione oppure essere l’inizio di un processo penale di lungo </w:t>
      </w:r>
      <w:proofErr w:type="spellStart"/>
      <w:r>
        <w:t>periodo…</w:t>
      </w:r>
      <w:proofErr w:type="spellEnd"/>
      <w:r>
        <w:t xml:space="preserve">” </w:t>
      </w:r>
    </w:p>
    <w:p w:rsidR="00E336B9" w:rsidRDefault="000902C7" w:rsidP="00E336B9">
      <w:pPr>
        <w:spacing w:after="0"/>
      </w:pPr>
      <w:r>
        <w:t xml:space="preserve">“Tuttavia, l’unico motivo valido per attivare un’indagine giudiziaria, che comunque è un momento estremamente difficile per un bambino, è la sussistenza di elementi fondati di sospetto che vi sia stato un abuso sessuale, altrimenti, in assenza di una notizia certa di reato, è meglio cercare di capire per quale motivo un genitore ha portato il bambino al </w:t>
      </w:r>
      <w:proofErr w:type="spellStart"/>
      <w:r>
        <w:t>SVS…</w:t>
      </w:r>
      <w:proofErr w:type="spellEnd"/>
      <w:r>
        <w:t xml:space="preserve">.”. </w:t>
      </w:r>
    </w:p>
    <w:p w:rsidR="00F93BA9" w:rsidRPr="00F93BA9" w:rsidRDefault="000902C7" w:rsidP="00E336B9">
      <w:pPr>
        <w:spacing w:after="0"/>
      </w:pPr>
      <w:r>
        <w:t xml:space="preserve">“Non sottovalutiamo mai una richiesta d’aiuto, nella convinzione che vi deve essere per lo meno una situazione di profondo disagio o di conflitto in un nucleo familiare in cui la madre e/o il padre decidono di sottoporre il figlio ad una visita ginecologica per un sospetto di abuso sessuale. Per questo motivo attiviamo, anche nei casi in cui emergono problematiche diverse </w:t>
      </w:r>
      <w:proofErr w:type="spellStart"/>
      <w:r>
        <w:t>dalL’</w:t>
      </w:r>
      <w:proofErr w:type="spellEnd"/>
      <w:r>
        <w:t>abuso sessuale, i servizi della rete con cui collaboriamo, al fine di trovare con il genitore il progetto migliore per ogni singola situazione”.</w:t>
      </w:r>
    </w:p>
    <w:sectPr w:rsidR="00F93BA9" w:rsidRPr="00F93BA9" w:rsidSect="00A6180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353DD"/>
    <w:multiLevelType w:val="hybridMultilevel"/>
    <w:tmpl w:val="B400FB80"/>
    <w:lvl w:ilvl="0" w:tplc="C3A06CBA">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1BA5A20"/>
    <w:multiLevelType w:val="hybridMultilevel"/>
    <w:tmpl w:val="AADC3234"/>
    <w:lvl w:ilvl="0" w:tplc="E1D8A9D4">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C0296C"/>
    <w:rsid w:val="000902C7"/>
    <w:rsid w:val="0013629C"/>
    <w:rsid w:val="001D1087"/>
    <w:rsid w:val="001E4AFF"/>
    <w:rsid w:val="00221592"/>
    <w:rsid w:val="002246A3"/>
    <w:rsid w:val="00246715"/>
    <w:rsid w:val="002E3AC1"/>
    <w:rsid w:val="00385CCB"/>
    <w:rsid w:val="003C7FAC"/>
    <w:rsid w:val="00526340"/>
    <w:rsid w:val="00547F73"/>
    <w:rsid w:val="00550DEA"/>
    <w:rsid w:val="00561C3B"/>
    <w:rsid w:val="0056279B"/>
    <w:rsid w:val="00612235"/>
    <w:rsid w:val="00655796"/>
    <w:rsid w:val="006D436D"/>
    <w:rsid w:val="00741D5C"/>
    <w:rsid w:val="00753FC9"/>
    <w:rsid w:val="00767EED"/>
    <w:rsid w:val="00812CF1"/>
    <w:rsid w:val="00820771"/>
    <w:rsid w:val="008F7F05"/>
    <w:rsid w:val="00903F03"/>
    <w:rsid w:val="009C0DAF"/>
    <w:rsid w:val="009F26EE"/>
    <w:rsid w:val="00A34220"/>
    <w:rsid w:val="00A6180C"/>
    <w:rsid w:val="00A96ADD"/>
    <w:rsid w:val="00AE4C94"/>
    <w:rsid w:val="00B26186"/>
    <w:rsid w:val="00B82804"/>
    <w:rsid w:val="00C0296C"/>
    <w:rsid w:val="00C80E5B"/>
    <w:rsid w:val="00CC547C"/>
    <w:rsid w:val="00D22BB9"/>
    <w:rsid w:val="00D7521A"/>
    <w:rsid w:val="00DA5A20"/>
    <w:rsid w:val="00DF68BD"/>
    <w:rsid w:val="00E336B9"/>
    <w:rsid w:val="00F77ACA"/>
    <w:rsid w:val="00F93BA9"/>
    <w:rsid w:val="00FC794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6180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3629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8</Pages>
  <Words>3226</Words>
  <Characters>18391</Characters>
  <Application>Microsoft Office Word</Application>
  <DocSecurity>0</DocSecurity>
  <Lines>153</Lines>
  <Paragraphs>43</Paragraphs>
  <ScaleCrop>false</ScaleCrop>
  <Company/>
  <LinksUpToDate>false</LinksUpToDate>
  <CharactersWithSpaces>21574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43</cp:revision>
  <dcterms:created xsi:type="dcterms:W3CDTF">2016-04-18T20:46:00Z</dcterms:created>
  <dcterms:modified xsi:type="dcterms:W3CDTF">2016-04-18T21:56:00Z</dcterms:modified>
</cp:coreProperties>
</file>